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9C5E6" w14:textId="6471647B" w:rsidR="00874447" w:rsidRDefault="00874447" w:rsidP="376759E0">
      <w:pPr>
        <w:widowControl w:val="0"/>
        <w:spacing w:before="10" w:after="200" w:line="276" w:lineRule="auto"/>
        <w:rPr>
          <w:rFonts w:ascii="Trebuchet MS" w:eastAsia="Trebuchet MS" w:hAnsi="Trebuchet MS" w:cs="Trebuchet MS"/>
          <w:color w:val="000000" w:themeColor="text1"/>
          <w:sz w:val="24"/>
          <w:szCs w:val="24"/>
          <w:lang w:val="en-GB"/>
        </w:rPr>
      </w:pPr>
    </w:p>
    <w:p w14:paraId="10289523" w14:textId="1A52B4D7" w:rsidR="00874447" w:rsidRDefault="00874447" w:rsidP="376759E0">
      <w:pPr>
        <w:widowControl w:val="0"/>
        <w:spacing w:before="10" w:after="200" w:line="276" w:lineRule="auto"/>
        <w:rPr>
          <w:rFonts w:ascii="Trebuchet MS" w:eastAsia="Trebuchet MS" w:hAnsi="Trebuchet MS" w:cs="Trebuchet MS"/>
          <w:color w:val="000000" w:themeColor="text1"/>
          <w:sz w:val="24"/>
          <w:szCs w:val="24"/>
          <w:lang w:val="en-GB"/>
        </w:rPr>
      </w:pPr>
    </w:p>
    <w:p w14:paraId="737234B6" w14:textId="309E72B3" w:rsidR="00874447" w:rsidRDefault="636101C6" w:rsidP="376759E0">
      <w:pPr>
        <w:widowControl w:val="0"/>
        <w:spacing w:before="10" w:after="200" w:line="276" w:lineRule="auto"/>
        <w:jc w:val="center"/>
        <w:rPr>
          <w:rFonts w:ascii="Trebuchet MS" w:eastAsia="Trebuchet MS" w:hAnsi="Trebuchet MS" w:cs="Trebuchet MS"/>
          <w:color w:val="000000" w:themeColor="text1"/>
          <w:sz w:val="24"/>
          <w:szCs w:val="24"/>
          <w:lang w:val="en-GB"/>
        </w:rPr>
      </w:pPr>
      <w:r>
        <w:rPr>
          <w:noProof/>
        </w:rPr>
        <w:drawing>
          <wp:inline distT="0" distB="0" distL="0" distR="0" wp14:anchorId="30161317" wp14:editId="09C28974">
            <wp:extent cx="4772025" cy="1504950"/>
            <wp:effectExtent l="0" t="0" r="0" b="0"/>
            <wp:docPr id="1645754482" name="Picture 1645754482" descr="inclusion-school-logo (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4772025" cy="1504950"/>
                    </a:xfrm>
                    <a:prstGeom prst="rect">
                      <a:avLst/>
                    </a:prstGeom>
                  </pic:spPr>
                </pic:pic>
              </a:graphicData>
            </a:graphic>
          </wp:inline>
        </w:drawing>
      </w:r>
    </w:p>
    <w:p w14:paraId="207DBBB4" w14:textId="4810C966" w:rsidR="00874447" w:rsidRDefault="00874447" w:rsidP="376759E0">
      <w:pPr>
        <w:widowControl w:val="0"/>
        <w:spacing w:before="10" w:after="200" w:line="276" w:lineRule="auto"/>
        <w:rPr>
          <w:rFonts w:ascii="Trebuchet MS" w:eastAsia="Trebuchet MS" w:hAnsi="Trebuchet MS" w:cs="Trebuchet MS"/>
          <w:color w:val="000000" w:themeColor="text1"/>
          <w:sz w:val="24"/>
          <w:szCs w:val="24"/>
          <w:lang w:val="en-GB"/>
        </w:rPr>
      </w:pPr>
    </w:p>
    <w:p w14:paraId="41C857D9" w14:textId="52144E81" w:rsidR="00874447" w:rsidRPr="00311A05" w:rsidRDefault="636101C6" w:rsidP="376759E0">
      <w:pPr>
        <w:pStyle w:val="Title"/>
        <w:widowControl w:val="0"/>
        <w:spacing w:before="10"/>
        <w:ind w:right="2"/>
        <w:jc w:val="center"/>
        <w:rPr>
          <w:rFonts w:ascii="Trebuchet MS" w:eastAsia="Trebuchet MS" w:hAnsi="Trebuchet MS" w:cs="Trebuchet MS"/>
          <w:b/>
          <w:bCs/>
          <w:color w:val="00B050"/>
          <w:lang w:val="en-GB"/>
        </w:rPr>
      </w:pPr>
      <w:r w:rsidRPr="00311A05">
        <w:rPr>
          <w:rFonts w:ascii="Trebuchet MS" w:eastAsia="Trebuchet MS" w:hAnsi="Trebuchet MS" w:cs="Trebuchet MS"/>
          <w:b/>
          <w:bCs/>
          <w:color w:val="00B050"/>
        </w:rPr>
        <w:t xml:space="preserve">Inclusion School (exams) </w:t>
      </w:r>
    </w:p>
    <w:p w14:paraId="042D1CAC" w14:textId="5E0F437D" w:rsidR="00874447" w:rsidRPr="00311A05" w:rsidRDefault="07AD234A" w:rsidP="376759E0">
      <w:pPr>
        <w:pStyle w:val="Title"/>
        <w:widowControl w:val="0"/>
        <w:spacing w:before="10"/>
        <w:ind w:right="2"/>
        <w:jc w:val="center"/>
        <w:rPr>
          <w:rFonts w:ascii="Trebuchet MS" w:eastAsia="Trebuchet MS" w:hAnsi="Trebuchet MS" w:cs="Trebuchet MS"/>
          <w:b/>
          <w:bCs/>
          <w:color w:val="00B050"/>
        </w:rPr>
      </w:pPr>
      <w:r w:rsidRPr="00311A05">
        <w:rPr>
          <w:rFonts w:ascii="Trebuchet MS" w:eastAsia="Trebuchet MS" w:hAnsi="Trebuchet MS" w:cs="Trebuchet MS"/>
          <w:b/>
          <w:bCs/>
          <w:color w:val="00B050"/>
        </w:rPr>
        <w:t>Conflict of Interest</w:t>
      </w:r>
      <w:r w:rsidR="636101C6" w:rsidRPr="00311A05">
        <w:rPr>
          <w:rFonts w:ascii="Trebuchet MS" w:eastAsia="Trebuchet MS" w:hAnsi="Trebuchet MS" w:cs="Trebuchet MS"/>
          <w:b/>
          <w:bCs/>
          <w:color w:val="00B050"/>
        </w:rPr>
        <w:t xml:space="preserve"> Policy 202</w:t>
      </w:r>
      <w:r w:rsidR="006C7DC0" w:rsidRPr="00311A05">
        <w:rPr>
          <w:rFonts w:ascii="Trebuchet MS" w:eastAsia="Trebuchet MS" w:hAnsi="Trebuchet MS" w:cs="Trebuchet MS"/>
          <w:b/>
          <w:bCs/>
          <w:color w:val="00B050"/>
        </w:rPr>
        <w:t>4</w:t>
      </w:r>
      <w:r w:rsidR="636101C6" w:rsidRPr="00311A05">
        <w:rPr>
          <w:rFonts w:ascii="Trebuchet MS" w:eastAsia="Trebuchet MS" w:hAnsi="Trebuchet MS" w:cs="Trebuchet MS"/>
          <w:b/>
          <w:bCs/>
          <w:color w:val="00B050"/>
        </w:rPr>
        <w:t>/2</w:t>
      </w:r>
      <w:r w:rsidR="006C7DC0" w:rsidRPr="00311A05">
        <w:rPr>
          <w:rFonts w:ascii="Trebuchet MS" w:eastAsia="Trebuchet MS" w:hAnsi="Trebuchet MS" w:cs="Trebuchet MS"/>
          <w:b/>
          <w:bCs/>
          <w:color w:val="00B050"/>
        </w:rPr>
        <w:t>5</w:t>
      </w:r>
    </w:p>
    <w:p w14:paraId="0CFCDB84" w14:textId="65E926FF" w:rsidR="00874447" w:rsidRDefault="636101C6" w:rsidP="376759E0">
      <w:pPr>
        <w:widowControl w:val="0"/>
        <w:spacing w:before="200" w:after="120" w:line="240" w:lineRule="auto"/>
        <w:jc w:val="center"/>
        <w:rPr>
          <w:rFonts w:ascii="Trebuchet MS" w:eastAsia="Trebuchet MS" w:hAnsi="Trebuchet MS" w:cs="Trebuchet MS"/>
          <w:color w:val="000000" w:themeColor="text1"/>
          <w:lang w:val="en-GB"/>
        </w:rPr>
      </w:pPr>
      <w:r w:rsidRPr="376759E0">
        <w:rPr>
          <w:rFonts w:ascii="Trebuchet MS" w:eastAsia="Trebuchet MS" w:hAnsi="Trebuchet MS" w:cs="Trebuchet MS"/>
          <w:b/>
          <w:bCs/>
          <w:color w:val="000000" w:themeColor="text1"/>
          <w:lang w:val="en"/>
        </w:rPr>
        <w:t>DfE no: 850/6107</w:t>
      </w:r>
    </w:p>
    <w:p w14:paraId="30A1E824" w14:textId="6C65197A" w:rsidR="00874447" w:rsidRDefault="636101C6" w:rsidP="376759E0">
      <w:pPr>
        <w:widowControl w:val="0"/>
        <w:spacing w:before="200" w:after="120" w:line="240" w:lineRule="auto"/>
        <w:jc w:val="center"/>
        <w:rPr>
          <w:rFonts w:ascii="Trebuchet MS" w:eastAsia="Trebuchet MS" w:hAnsi="Trebuchet MS" w:cs="Trebuchet MS"/>
          <w:color w:val="000000" w:themeColor="text1"/>
          <w:lang w:val="en-GB"/>
        </w:rPr>
      </w:pPr>
      <w:r>
        <w:rPr>
          <w:noProof/>
        </w:rPr>
        <w:drawing>
          <wp:inline distT="0" distB="0" distL="0" distR="0" wp14:anchorId="28A1D4E7" wp14:editId="2E1A3762">
            <wp:extent cx="2219325" cy="685800"/>
            <wp:effectExtent l="0" t="0" r="0" b="0"/>
            <wp:docPr id="678793886" name="Picture 6787938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2219325" cy="685800"/>
                    </a:xfrm>
                    <a:prstGeom prst="rect">
                      <a:avLst/>
                    </a:prstGeom>
                  </pic:spPr>
                </pic:pic>
              </a:graphicData>
            </a:graphic>
          </wp:inline>
        </w:drawing>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905"/>
        <w:gridCol w:w="3106"/>
        <w:gridCol w:w="4349"/>
      </w:tblGrid>
      <w:tr w:rsidR="376759E0" w14:paraId="77245E56" w14:textId="77777777" w:rsidTr="376759E0">
        <w:trPr>
          <w:trHeight w:val="300"/>
        </w:trPr>
        <w:tc>
          <w:tcPr>
            <w:tcW w:w="1905" w:type="dxa"/>
            <w:tcBorders>
              <w:top w:val="nil"/>
              <w:left w:val="nil"/>
              <w:bottom w:val="single" w:sz="18" w:space="0" w:color="FFFFFF" w:themeColor="background1"/>
              <w:right w:val="nil"/>
            </w:tcBorders>
            <w:shd w:val="clear" w:color="auto" w:fill="D8DFDE"/>
            <w:tcMar>
              <w:top w:w="45" w:type="dxa"/>
              <w:left w:w="90" w:type="dxa"/>
              <w:bottom w:w="45" w:type="dxa"/>
              <w:right w:w="90" w:type="dxa"/>
            </w:tcMar>
          </w:tcPr>
          <w:p w14:paraId="421D3BBC" w14:textId="303594F0" w:rsidR="376759E0" w:rsidRDefault="376759E0" w:rsidP="376759E0">
            <w:pPr>
              <w:widowControl w:val="0"/>
              <w:spacing w:after="120"/>
              <w:rPr>
                <w:rFonts w:ascii="Trebuchet MS" w:eastAsia="Trebuchet MS" w:hAnsi="Trebuchet MS" w:cs="Trebuchet MS"/>
                <w:b/>
                <w:bCs/>
                <w:sz w:val="19"/>
                <w:szCs w:val="19"/>
                <w:lang w:val="en"/>
              </w:rPr>
            </w:pPr>
            <w:r w:rsidRPr="376759E0">
              <w:rPr>
                <w:rFonts w:ascii="Trebuchet MS" w:eastAsia="Trebuchet MS" w:hAnsi="Trebuchet MS" w:cs="Trebuchet MS"/>
                <w:b/>
                <w:bCs/>
                <w:sz w:val="19"/>
                <w:szCs w:val="19"/>
                <w:lang w:val="en"/>
              </w:rPr>
              <w:t>Approved by:</w:t>
            </w:r>
            <w:r w:rsidR="0AE3EE3C" w:rsidRPr="376759E0">
              <w:rPr>
                <w:rFonts w:ascii="Trebuchet MS" w:eastAsia="Trebuchet MS" w:hAnsi="Trebuchet MS" w:cs="Trebuchet MS"/>
                <w:b/>
                <w:bCs/>
                <w:sz w:val="19"/>
                <w:szCs w:val="19"/>
                <w:lang w:val="en"/>
              </w:rPr>
              <w:t xml:space="preserve"> </w:t>
            </w:r>
            <w:r w:rsidR="6CF3C6CF" w:rsidRPr="376759E0">
              <w:rPr>
                <w:rFonts w:ascii="Trebuchet MS" w:eastAsia="Trebuchet MS" w:hAnsi="Trebuchet MS" w:cs="Trebuchet MS"/>
                <w:b/>
                <w:bCs/>
                <w:sz w:val="19"/>
                <w:szCs w:val="19"/>
                <w:lang w:val="en"/>
              </w:rPr>
              <w:t xml:space="preserve">   </w:t>
            </w:r>
          </w:p>
        </w:tc>
        <w:tc>
          <w:tcPr>
            <w:tcW w:w="3106" w:type="dxa"/>
            <w:tcBorders>
              <w:top w:val="nil"/>
              <w:left w:val="nil"/>
              <w:bottom w:val="single" w:sz="18" w:space="0" w:color="FFFFFF" w:themeColor="background1"/>
              <w:right w:val="nil"/>
            </w:tcBorders>
            <w:shd w:val="clear" w:color="auto" w:fill="D8DFDE"/>
            <w:tcMar>
              <w:top w:w="45" w:type="dxa"/>
              <w:left w:w="90" w:type="dxa"/>
              <w:bottom w:w="45" w:type="dxa"/>
              <w:right w:w="90" w:type="dxa"/>
            </w:tcMar>
          </w:tcPr>
          <w:p w14:paraId="6C5FBB24" w14:textId="0D14D64B" w:rsidR="6CF3C6CF" w:rsidRDefault="00311A05" w:rsidP="376759E0">
            <w:pPr>
              <w:widowControl w:val="0"/>
              <w:spacing w:after="120"/>
              <w:ind w:right="850"/>
              <w:rPr>
                <w:rFonts w:ascii="Trebuchet MS" w:eastAsia="Trebuchet MS" w:hAnsi="Trebuchet MS" w:cs="Trebuchet MS"/>
              </w:rPr>
            </w:pPr>
            <w:r>
              <w:rPr>
                <w:noProof/>
              </w:rPr>
              <w:drawing>
                <wp:inline distT="0" distB="0" distL="0" distR="0" wp14:anchorId="4580D458" wp14:editId="46CBA20E">
                  <wp:extent cx="1359535" cy="668020"/>
                  <wp:effectExtent l="0" t="0" r="0" b="0"/>
                  <wp:docPr id="6893968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59535" cy="668020"/>
                          </a:xfrm>
                          <a:prstGeom prst="rect">
                            <a:avLst/>
                          </a:prstGeom>
                          <a:noFill/>
                          <a:ln>
                            <a:noFill/>
                          </a:ln>
                        </pic:spPr>
                      </pic:pic>
                    </a:graphicData>
                  </a:graphic>
                </wp:inline>
              </w:drawing>
            </w:r>
          </w:p>
        </w:tc>
        <w:tc>
          <w:tcPr>
            <w:tcW w:w="4349" w:type="dxa"/>
            <w:tcBorders>
              <w:top w:val="nil"/>
              <w:left w:val="nil"/>
              <w:bottom w:val="single" w:sz="18" w:space="0" w:color="FFFFFF" w:themeColor="background1"/>
              <w:right w:val="nil"/>
            </w:tcBorders>
            <w:shd w:val="clear" w:color="auto" w:fill="D8DFDE"/>
            <w:tcMar>
              <w:top w:w="45" w:type="dxa"/>
              <w:left w:w="90" w:type="dxa"/>
              <w:bottom w:w="45" w:type="dxa"/>
              <w:right w:w="90" w:type="dxa"/>
            </w:tcMar>
          </w:tcPr>
          <w:p w14:paraId="52F273F8" w14:textId="421D198B" w:rsidR="376759E0" w:rsidRDefault="376759E0" w:rsidP="376759E0">
            <w:pPr>
              <w:widowControl w:val="0"/>
              <w:spacing w:after="120"/>
              <w:ind w:right="850"/>
              <w:rPr>
                <w:rFonts w:ascii="Trebuchet MS" w:eastAsia="Trebuchet MS" w:hAnsi="Trebuchet MS" w:cs="Trebuchet MS"/>
                <w:sz w:val="19"/>
                <w:szCs w:val="19"/>
                <w:lang w:val="en"/>
              </w:rPr>
            </w:pPr>
            <w:r w:rsidRPr="376759E0">
              <w:rPr>
                <w:rFonts w:ascii="Trebuchet MS" w:eastAsia="Trebuchet MS" w:hAnsi="Trebuchet MS" w:cs="Trebuchet MS"/>
                <w:b/>
                <w:bCs/>
                <w:sz w:val="19"/>
                <w:szCs w:val="19"/>
                <w:lang w:val="en"/>
              </w:rPr>
              <w:t xml:space="preserve">     Date:</w:t>
            </w:r>
            <w:r w:rsidRPr="376759E0">
              <w:rPr>
                <w:rFonts w:ascii="Trebuchet MS" w:eastAsia="Trebuchet MS" w:hAnsi="Trebuchet MS" w:cs="Trebuchet MS"/>
                <w:sz w:val="19"/>
                <w:szCs w:val="19"/>
                <w:lang w:val="en"/>
              </w:rPr>
              <w:t xml:space="preserve"> </w:t>
            </w:r>
            <w:r w:rsidR="16AFE71E" w:rsidRPr="376759E0">
              <w:rPr>
                <w:rFonts w:ascii="Trebuchet MS" w:eastAsia="Trebuchet MS" w:hAnsi="Trebuchet MS" w:cs="Trebuchet MS"/>
                <w:sz w:val="19"/>
                <w:szCs w:val="19"/>
                <w:lang w:val="en"/>
              </w:rPr>
              <w:t xml:space="preserve">         January 202</w:t>
            </w:r>
            <w:r w:rsidR="006C7DC0">
              <w:rPr>
                <w:rFonts w:ascii="Trebuchet MS" w:eastAsia="Trebuchet MS" w:hAnsi="Trebuchet MS" w:cs="Trebuchet MS"/>
                <w:sz w:val="19"/>
                <w:szCs w:val="19"/>
                <w:lang w:val="en"/>
              </w:rPr>
              <w:t>5</w:t>
            </w:r>
          </w:p>
        </w:tc>
      </w:tr>
      <w:tr w:rsidR="376759E0" w14:paraId="25B1BD8D" w14:textId="77777777" w:rsidTr="376759E0">
        <w:trPr>
          <w:trHeight w:val="300"/>
        </w:trPr>
        <w:tc>
          <w:tcPr>
            <w:tcW w:w="1905" w:type="dxa"/>
            <w:tcBorders>
              <w:top w:val="single" w:sz="18" w:space="0" w:color="FFFFFF" w:themeColor="background1"/>
              <w:left w:val="nil"/>
              <w:bottom w:val="single" w:sz="18" w:space="0" w:color="FFFFFF" w:themeColor="background1"/>
              <w:right w:val="nil"/>
            </w:tcBorders>
            <w:shd w:val="clear" w:color="auto" w:fill="D8DFDE"/>
            <w:tcMar>
              <w:top w:w="45" w:type="dxa"/>
              <w:left w:w="90" w:type="dxa"/>
              <w:bottom w:w="45" w:type="dxa"/>
              <w:right w:w="90" w:type="dxa"/>
            </w:tcMar>
          </w:tcPr>
          <w:p w14:paraId="581AD1F4" w14:textId="078219BE" w:rsidR="376759E0" w:rsidRDefault="376759E0" w:rsidP="376759E0">
            <w:pPr>
              <w:widowControl w:val="0"/>
              <w:spacing w:after="120"/>
              <w:rPr>
                <w:rFonts w:ascii="Trebuchet MS" w:eastAsia="Trebuchet MS" w:hAnsi="Trebuchet MS" w:cs="Trebuchet MS"/>
                <w:sz w:val="19"/>
                <w:szCs w:val="19"/>
              </w:rPr>
            </w:pPr>
            <w:r w:rsidRPr="376759E0">
              <w:rPr>
                <w:rFonts w:ascii="Trebuchet MS" w:eastAsia="Trebuchet MS" w:hAnsi="Trebuchet MS" w:cs="Trebuchet MS"/>
                <w:b/>
                <w:bCs/>
                <w:sz w:val="19"/>
                <w:szCs w:val="19"/>
                <w:lang w:val="en"/>
              </w:rPr>
              <w:t>Name:</w:t>
            </w:r>
          </w:p>
        </w:tc>
        <w:tc>
          <w:tcPr>
            <w:tcW w:w="7455" w:type="dxa"/>
            <w:gridSpan w:val="2"/>
            <w:tcBorders>
              <w:top w:val="single" w:sz="18" w:space="0" w:color="FFFFFF" w:themeColor="background1"/>
              <w:left w:val="nil"/>
              <w:bottom w:val="single" w:sz="18" w:space="0" w:color="FFFFFF" w:themeColor="background1"/>
              <w:right w:val="nil"/>
            </w:tcBorders>
            <w:shd w:val="clear" w:color="auto" w:fill="D8DFDE"/>
            <w:tcMar>
              <w:top w:w="45" w:type="dxa"/>
              <w:left w:w="90" w:type="dxa"/>
              <w:bottom w:w="45" w:type="dxa"/>
              <w:right w:w="90" w:type="dxa"/>
            </w:tcMar>
          </w:tcPr>
          <w:p w14:paraId="14522E4F" w14:textId="494E78DA" w:rsidR="376759E0" w:rsidRDefault="376759E0" w:rsidP="376759E0">
            <w:pPr>
              <w:widowControl w:val="0"/>
              <w:spacing w:after="120"/>
              <w:ind w:right="850"/>
              <w:rPr>
                <w:rFonts w:ascii="Trebuchet MS" w:eastAsia="Trebuchet MS" w:hAnsi="Trebuchet MS" w:cs="Trebuchet MS"/>
                <w:b/>
                <w:bCs/>
                <w:sz w:val="19"/>
                <w:szCs w:val="19"/>
                <w:lang w:val="en"/>
              </w:rPr>
            </w:pPr>
            <w:r w:rsidRPr="376759E0">
              <w:rPr>
                <w:rFonts w:ascii="Trebuchet MS" w:eastAsia="Trebuchet MS" w:hAnsi="Trebuchet MS" w:cs="Trebuchet MS"/>
                <w:lang w:val="en"/>
              </w:rPr>
              <w:t xml:space="preserve"> </w:t>
            </w:r>
            <w:r w:rsidR="040A5734" w:rsidRPr="376759E0">
              <w:rPr>
                <w:rFonts w:ascii="Trebuchet MS" w:eastAsia="Trebuchet MS" w:hAnsi="Trebuchet MS" w:cs="Trebuchet MS"/>
                <w:lang w:val="en"/>
              </w:rPr>
              <w:t>Matthew Atkinson</w:t>
            </w:r>
            <w:r w:rsidRPr="376759E0">
              <w:rPr>
                <w:rFonts w:ascii="Trebuchet MS" w:eastAsia="Trebuchet MS" w:hAnsi="Trebuchet MS" w:cs="Trebuchet MS"/>
                <w:lang w:val="en"/>
              </w:rPr>
              <w:t xml:space="preserve">                        </w:t>
            </w:r>
            <w:r w:rsidRPr="376759E0">
              <w:rPr>
                <w:rFonts w:ascii="Trebuchet MS" w:eastAsia="Trebuchet MS" w:hAnsi="Trebuchet MS" w:cs="Trebuchet MS"/>
                <w:b/>
                <w:bCs/>
                <w:sz w:val="19"/>
                <w:szCs w:val="19"/>
                <w:lang w:val="en"/>
              </w:rPr>
              <w:t>Position:</w:t>
            </w:r>
            <w:r w:rsidR="760259B6" w:rsidRPr="376759E0">
              <w:rPr>
                <w:rFonts w:ascii="Trebuchet MS" w:eastAsia="Trebuchet MS" w:hAnsi="Trebuchet MS" w:cs="Trebuchet MS"/>
                <w:b/>
                <w:bCs/>
                <w:sz w:val="19"/>
                <w:szCs w:val="19"/>
                <w:lang w:val="en"/>
              </w:rPr>
              <w:t xml:space="preserve">     Headteacher</w:t>
            </w:r>
          </w:p>
        </w:tc>
      </w:tr>
      <w:tr w:rsidR="376759E0" w14:paraId="5E6A121A" w14:textId="77777777" w:rsidTr="376759E0">
        <w:trPr>
          <w:trHeight w:val="405"/>
        </w:trPr>
        <w:tc>
          <w:tcPr>
            <w:tcW w:w="1905" w:type="dxa"/>
            <w:tcBorders>
              <w:top w:val="single" w:sz="18" w:space="0" w:color="FFFFFF" w:themeColor="background1"/>
              <w:left w:val="nil"/>
              <w:bottom w:val="nil"/>
              <w:right w:val="nil"/>
            </w:tcBorders>
            <w:shd w:val="clear" w:color="auto" w:fill="D8DFDE"/>
            <w:tcMar>
              <w:top w:w="45" w:type="dxa"/>
              <w:left w:w="90" w:type="dxa"/>
              <w:bottom w:w="45" w:type="dxa"/>
              <w:right w:w="90" w:type="dxa"/>
            </w:tcMar>
          </w:tcPr>
          <w:p w14:paraId="52C7145E" w14:textId="1F816F97" w:rsidR="376759E0" w:rsidRDefault="376759E0" w:rsidP="376759E0">
            <w:pPr>
              <w:widowControl w:val="0"/>
              <w:spacing w:after="120"/>
              <w:rPr>
                <w:rFonts w:ascii="Trebuchet MS" w:eastAsia="Trebuchet MS" w:hAnsi="Trebuchet MS" w:cs="Trebuchet MS"/>
                <w:sz w:val="19"/>
                <w:szCs w:val="19"/>
              </w:rPr>
            </w:pPr>
            <w:proofErr w:type="gramStart"/>
            <w:r w:rsidRPr="376759E0">
              <w:rPr>
                <w:rFonts w:ascii="Trebuchet MS" w:eastAsia="Trebuchet MS" w:hAnsi="Trebuchet MS" w:cs="Trebuchet MS"/>
                <w:b/>
                <w:bCs/>
                <w:sz w:val="19"/>
                <w:szCs w:val="19"/>
                <w:lang w:val="en"/>
              </w:rPr>
              <w:t>Last  review</w:t>
            </w:r>
            <w:proofErr w:type="gramEnd"/>
            <w:r w:rsidRPr="376759E0">
              <w:rPr>
                <w:rFonts w:ascii="Trebuchet MS" w:eastAsia="Trebuchet MS" w:hAnsi="Trebuchet MS" w:cs="Trebuchet MS"/>
                <w:b/>
                <w:bCs/>
                <w:sz w:val="19"/>
                <w:szCs w:val="19"/>
                <w:lang w:val="en"/>
              </w:rPr>
              <w:t>:</w:t>
            </w:r>
          </w:p>
        </w:tc>
        <w:tc>
          <w:tcPr>
            <w:tcW w:w="7455" w:type="dxa"/>
            <w:gridSpan w:val="2"/>
            <w:tcBorders>
              <w:top w:val="single" w:sz="18" w:space="0" w:color="FFFFFF" w:themeColor="background1"/>
              <w:left w:val="nil"/>
              <w:bottom w:val="nil"/>
              <w:right w:val="nil"/>
            </w:tcBorders>
            <w:shd w:val="clear" w:color="auto" w:fill="D8DFDE"/>
            <w:tcMar>
              <w:top w:w="45" w:type="dxa"/>
              <w:left w:w="90" w:type="dxa"/>
              <w:bottom w:w="45" w:type="dxa"/>
              <w:right w:w="90" w:type="dxa"/>
            </w:tcMar>
          </w:tcPr>
          <w:p w14:paraId="7D1F8F14" w14:textId="24C8AC19" w:rsidR="376759E0" w:rsidRDefault="376759E0" w:rsidP="376759E0">
            <w:pPr>
              <w:widowControl w:val="0"/>
              <w:spacing w:after="120"/>
              <w:ind w:right="850"/>
              <w:rPr>
                <w:rFonts w:ascii="Trebuchet MS" w:eastAsia="Trebuchet MS" w:hAnsi="Trebuchet MS" w:cs="Trebuchet MS"/>
                <w:b/>
                <w:bCs/>
                <w:sz w:val="19"/>
                <w:szCs w:val="19"/>
                <w:lang w:val="en"/>
              </w:rPr>
            </w:pPr>
            <w:r w:rsidRPr="376759E0">
              <w:rPr>
                <w:rFonts w:ascii="Trebuchet MS" w:eastAsia="Trebuchet MS" w:hAnsi="Trebuchet MS" w:cs="Trebuchet MS"/>
                <w:lang w:val="en"/>
              </w:rPr>
              <w:t xml:space="preserve"> </w:t>
            </w:r>
            <w:r w:rsidR="468D382B" w:rsidRPr="376759E0">
              <w:rPr>
                <w:rFonts w:ascii="Trebuchet MS" w:eastAsia="Trebuchet MS" w:hAnsi="Trebuchet MS" w:cs="Trebuchet MS"/>
                <w:lang w:val="en"/>
              </w:rPr>
              <w:t>January 202</w:t>
            </w:r>
            <w:r w:rsidR="006C7DC0">
              <w:rPr>
                <w:rFonts w:ascii="Trebuchet MS" w:eastAsia="Trebuchet MS" w:hAnsi="Trebuchet MS" w:cs="Trebuchet MS"/>
                <w:lang w:val="en"/>
              </w:rPr>
              <w:t>5</w:t>
            </w:r>
            <w:r w:rsidRPr="376759E0">
              <w:rPr>
                <w:rFonts w:ascii="Trebuchet MS" w:eastAsia="Trebuchet MS" w:hAnsi="Trebuchet MS" w:cs="Trebuchet MS"/>
                <w:lang w:val="en"/>
              </w:rPr>
              <w:t xml:space="preserve">                               </w:t>
            </w:r>
            <w:r w:rsidRPr="376759E0">
              <w:rPr>
                <w:rFonts w:ascii="Trebuchet MS" w:eastAsia="Trebuchet MS" w:hAnsi="Trebuchet MS" w:cs="Trebuchet MS"/>
                <w:b/>
                <w:bCs/>
                <w:sz w:val="19"/>
                <w:szCs w:val="19"/>
                <w:lang w:val="en"/>
              </w:rPr>
              <w:t xml:space="preserve">Next review by: </w:t>
            </w:r>
            <w:r w:rsidR="23920194" w:rsidRPr="376759E0">
              <w:rPr>
                <w:rFonts w:ascii="Trebuchet MS" w:eastAsia="Trebuchet MS" w:hAnsi="Trebuchet MS" w:cs="Trebuchet MS"/>
                <w:b/>
                <w:bCs/>
                <w:sz w:val="19"/>
                <w:szCs w:val="19"/>
                <w:lang w:val="en"/>
              </w:rPr>
              <w:t xml:space="preserve"> October 202</w:t>
            </w:r>
            <w:r w:rsidR="006C7DC0">
              <w:rPr>
                <w:rFonts w:ascii="Trebuchet MS" w:eastAsia="Trebuchet MS" w:hAnsi="Trebuchet MS" w:cs="Trebuchet MS"/>
                <w:b/>
                <w:bCs/>
                <w:sz w:val="19"/>
                <w:szCs w:val="19"/>
                <w:lang w:val="en"/>
              </w:rPr>
              <w:t>5</w:t>
            </w:r>
          </w:p>
        </w:tc>
      </w:tr>
    </w:tbl>
    <w:p w14:paraId="5EE363B0" w14:textId="263E263E" w:rsidR="00874447" w:rsidRDefault="00874447" w:rsidP="376759E0">
      <w:pPr>
        <w:widowControl w:val="0"/>
        <w:spacing w:before="4" w:after="200" w:line="240" w:lineRule="auto"/>
        <w:rPr>
          <w:rFonts w:ascii="Trebuchet MS" w:eastAsia="Trebuchet MS" w:hAnsi="Trebuchet MS" w:cs="Trebuchet MS"/>
          <w:color w:val="000000" w:themeColor="text1"/>
          <w:lang w:val="en-GB"/>
        </w:rPr>
      </w:pPr>
    </w:p>
    <w:p w14:paraId="615BF187" w14:textId="4F061952" w:rsidR="00874447" w:rsidRDefault="636101C6" w:rsidP="376759E0">
      <w:pPr>
        <w:widowControl w:val="0"/>
        <w:spacing w:before="4" w:after="200" w:line="240" w:lineRule="auto"/>
        <w:rPr>
          <w:rFonts w:ascii="Trebuchet MS" w:eastAsia="Trebuchet MS" w:hAnsi="Trebuchet MS" w:cs="Trebuchet MS"/>
          <w:color w:val="000000" w:themeColor="text1"/>
          <w:lang w:val="en-GB"/>
        </w:rPr>
      </w:pPr>
      <w:r w:rsidRPr="376759E0">
        <w:rPr>
          <w:rFonts w:ascii="Trebuchet MS" w:eastAsia="Trebuchet MS" w:hAnsi="Trebuchet MS" w:cs="Trebuchet MS"/>
          <w:b/>
          <w:bCs/>
          <w:color w:val="000000" w:themeColor="text1"/>
          <w:lang w:val="en"/>
        </w:rPr>
        <w:t>Monitoring arrangements</w:t>
      </w:r>
    </w:p>
    <w:p w14:paraId="6FA3FD90" w14:textId="2CEC82C5" w:rsidR="00874447" w:rsidRDefault="636101C6" w:rsidP="376759E0">
      <w:pPr>
        <w:widowControl w:val="0"/>
        <w:spacing w:before="4" w:after="200" w:line="240" w:lineRule="auto"/>
        <w:rPr>
          <w:rFonts w:ascii="Trebuchet MS" w:eastAsia="Trebuchet MS" w:hAnsi="Trebuchet MS" w:cs="Trebuchet MS"/>
          <w:color w:val="000000" w:themeColor="text1"/>
          <w:lang w:val="en-GB"/>
        </w:rPr>
      </w:pPr>
      <w:r w:rsidRPr="376759E0">
        <w:rPr>
          <w:rFonts w:ascii="Trebuchet MS" w:eastAsia="Trebuchet MS" w:hAnsi="Trebuchet MS" w:cs="Trebuchet MS"/>
          <w:color w:val="000000" w:themeColor="text1"/>
        </w:rPr>
        <w:t xml:space="preserve">This policy is reviewed annually by the SLT to ensure compliance with current </w:t>
      </w:r>
      <w:proofErr w:type="gramStart"/>
      <w:r w:rsidRPr="376759E0">
        <w:rPr>
          <w:rFonts w:ascii="Trebuchet MS" w:eastAsia="Trebuchet MS" w:hAnsi="Trebuchet MS" w:cs="Trebuchet MS"/>
          <w:color w:val="000000" w:themeColor="text1"/>
        </w:rPr>
        <w:t>regulation</w:t>
      </w:r>
      <w:proofErr w:type="gramEnd"/>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112"/>
        <w:gridCol w:w="3023"/>
        <w:gridCol w:w="2361"/>
        <w:gridCol w:w="1864"/>
      </w:tblGrid>
      <w:tr w:rsidR="376759E0" w14:paraId="7F30EB5D" w14:textId="77777777" w:rsidTr="376759E0">
        <w:trPr>
          <w:trHeight w:val="270"/>
        </w:trPr>
        <w:tc>
          <w:tcPr>
            <w:tcW w:w="211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bottom w:w="45" w:type="dxa"/>
              <w:right w:w="90" w:type="dxa"/>
            </w:tcMar>
            <w:vAlign w:val="center"/>
          </w:tcPr>
          <w:p w14:paraId="0196E0AB" w14:textId="16E585E9" w:rsidR="376759E0" w:rsidRDefault="376759E0" w:rsidP="376759E0">
            <w:pPr>
              <w:widowControl w:val="0"/>
              <w:spacing w:before="40" w:after="40"/>
              <w:jc w:val="both"/>
              <w:rPr>
                <w:rFonts w:ascii="Trebuchet MS" w:eastAsia="Trebuchet MS" w:hAnsi="Trebuchet MS" w:cs="Trebuchet MS"/>
                <w:color w:val="666666"/>
                <w:sz w:val="18"/>
                <w:szCs w:val="18"/>
                <w:lang w:val="en"/>
              </w:rPr>
            </w:pPr>
            <w:r w:rsidRPr="376759E0">
              <w:rPr>
                <w:rFonts w:ascii="Trebuchet MS" w:eastAsia="Trebuchet MS" w:hAnsi="Trebuchet MS" w:cs="Trebuchet MS"/>
                <w:color w:val="666666"/>
                <w:sz w:val="18"/>
                <w:szCs w:val="18"/>
                <w:lang w:val="en"/>
              </w:rPr>
              <w:t xml:space="preserve">Author: </w:t>
            </w:r>
            <w:r w:rsidR="25A7E698" w:rsidRPr="376759E0">
              <w:rPr>
                <w:rFonts w:ascii="Trebuchet MS" w:eastAsia="Trebuchet MS" w:hAnsi="Trebuchet MS" w:cs="Trebuchet MS"/>
                <w:color w:val="666666"/>
                <w:sz w:val="18"/>
                <w:szCs w:val="18"/>
                <w:lang w:val="en"/>
              </w:rPr>
              <w:t>E Barnard</w:t>
            </w:r>
          </w:p>
          <w:p w14:paraId="61D9BC21" w14:textId="01F08C6A" w:rsidR="376759E0" w:rsidRDefault="376759E0" w:rsidP="376759E0">
            <w:pPr>
              <w:widowControl w:val="0"/>
              <w:spacing w:before="40" w:after="40"/>
              <w:jc w:val="both"/>
              <w:rPr>
                <w:rFonts w:ascii="Trebuchet MS" w:eastAsia="Trebuchet MS" w:hAnsi="Trebuchet MS" w:cs="Trebuchet MS"/>
                <w:color w:val="666666"/>
                <w:sz w:val="18"/>
                <w:szCs w:val="18"/>
              </w:rPr>
            </w:pPr>
          </w:p>
        </w:tc>
        <w:tc>
          <w:tcPr>
            <w:tcW w:w="302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bottom w:w="45" w:type="dxa"/>
              <w:right w:w="90" w:type="dxa"/>
            </w:tcMar>
            <w:vAlign w:val="center"/>
          </w:tcPr>
          <w:p w14:paraId="2A3923E0" w14:textId="55C990B8" w:rsidR="376759E0" w:rsidRDefault="376759E0" w:rsidP="376759E0">
            <w:pPr>
              <w:widowControl w:val="0"/>
              <w:spacing w:before="40" w:after="40"/>
              <w:jc w:val="both"/>
              <w:rPr>
                <w:rFonts w:ascii="Trebuchet MS" w:eastAsia="Trebuchet MS" w:hAnsi="Trebuchet MS" w:cs="Trebuchet MS"/>
                <w:color w:val="666666"/>
                <w:sz w:val="18"/>
                <w:szCs w:val="18"/>
                <w:lang w:val="en"/>
              </w:rPr>
            </w:pPr>
            <w:r w:rsidRPr="376759E0">
              <w:rPr>
                <w:rFonts w:ascii="Trebuchet MS" w:eastAsia="Trebuchet MS" w:hAnsi="Trebuchet MS" w:cs="Trebuchet MS"/>
                <w:color w:val="666666"/>
                <w:sz w:val="18"/>
                <w:szCs w:val="18"/>
                <w:lang w:val="en"/>
              </w:rPr>
              <w:t xml:space="preserve">Title: </w:t>
            </w:r>
            <w:r w:rsidR="59D38810" w:rsidRPr="376759E0">
              <w:rPr>
                <w:rFonts w:ascii="Trebuchet MS" w:eastAsia="Trebuchet MS" w:hAnsi="Trebuchet MS" w:cs="Trebuchet MS"/>
                <w:color w:val="666666"/>
                <w:sz w:val="18"/>
                <w:szCs w:val="18"/>
                <w:lang w:val="en"/>
              </w:rPr>
              <w:t>Conflict of interest 2</w:t>
            </w:r>
            <w:r w:rsidR="006C7DC0">
              <w:rPr>
                <w:rFonts w:ascii="Trebuchet MS" w:eastAsia="Trebuchet MS" w:hAnsi="Trebuchet MS" w:cs="Trebuchet MS"/>
                <w:color w:val="666666"/>
                <w:sz w:val="18"/>
                <w:szCs w:val="18"/>
                <w:lang w:val="en"/>
              </w:rPr>
              <w:t>4/25</w:t>
            </w:r>
          </w:p>
          <w:p w14:paraId="09ECCF94" w14:textId="29D2063B" w:rsidR="376759E0" w:rsidRDefault="376759E0" w:rsidP="376759E0">
            <w:pPr>
              <w:widowControl w:val="0"/>
              <w:spacing w:before="40" w:after="40"/>
              <w:jc w:val="both"/>
              <w:rPr>
                <w:rFonts w:ascii="Trebuchet MS" w:eastAsia="Trebuchet MS" w:hAnsi="Trebuchet MS" w:cs="Trebuchet MS"/>
                <w:color w:val="666666"/>
                <w:sz w:val="18"/>
                <w:szCs w:val="18"/>
              </w:rPr>
            </w:pPr>
          </w:p>
        </w:tc>
        <w:tc>
          <w:tcPr>
            <w:tcW w:w="23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bottom w:w="45" w:type="dxa"/>
              <w:right w:w="90" w:type="dxa"/>
            </w:tcMar>
            <w:vAlign w:val="center"/>
          </w:tcPr>
          <w:p w14:paraId="7D0B4DC3" w14:textId="76AA1513" w:rsidR="376759E0" w:rsidRDefault="376759E0" w:rsidP="376759E0">
            <w:pPr>
              <w:widowControl w:val="0"/>
              <w:spacing w:before="40" w:after="40"/>
              <w:jc w:val="both"/>
              <w:rPr>
                <w:rFonts w:ascii="Trebuchet MS" w:eastAsia="Trebuchet MS" w:hAnsi="Trebuchet MS" w:cs="Trebuchet MS"/>
                <w:color w:val="666666"/>
                <w:sz w:val="18"/>
                <w:szCs w:val="18"/>
                <w:lang w:val="en"/>
              </w:rPr>
            </w:pPr>
            <w:r w:rsidRPr="376759E0">
              <w:rPr>
                <w:rFonts w:ascii="Trebuchet MS" w:eastAsia="Trebuchet MS" w:hAnsi="Trebuchet MS" w:cs="Trebuchet MS"/>
                <w:color w:val="666666"/>
                <w:sz w:val="18"/>
                <w:szCs w:val="18"/>
                <w:lang w:val="en"/>
              </w:rPr>
              <w:t xml:space="preserve">Ref: </w:t>
            </w:r>
            <w:r w:rsidR="05A0218F" w:rsidRPr="376759E0">
              <w:rPr>
                <w:rFonts w:ascii="Trebuchet MS" w:eastAsia="Trebuchet MS" w:hAnsi="Trebuchet MS" w:cs="Trebuchet MS"/>
                <w:color w:val="666666"/>
                <w:sz w:val="18"/>
                <w:szCs w:val="18"/>
                <w:lang w:val="en"/>
              </w:rPr>
              <w:t>202</w:t>
            </w:r>
            <w:r w:rsidR="006C7DC0">
              <w:rPr>
                <w:rFonts w:ascii="Trebuchet MS" w:eastAsia="Trebuchet MS" w:hAnsi="Trebuchet MS" w:cs="Trebuchet MS"/>
                <w:color w:val="666666"/>
                <w:sz w:val="18"/>
                <w:szCs w:val="18"/>
                <w:lang w:val="en"/>
              </w:rPr>
              <w:t>4-2025</w:t>
            </w:r>
          </w:p>
          <w:p w14:paraId="75338392" w14:textId="6CDA83BB" w:rsidR="376759E0" w:rsidRDefault="376759E0" w:rsidP="376759E0">
            <w:pPr>
              <w:widowControl w:val="0"/>
              <w:spacing w:before="40" w:after="40"/>
              <w:jc w:val="both"/>
              <w:rPr>
                <w:rFonts w:ascii="Trebuchet MS" w:eastAsia="Trebuchet MS" w:hAnsi="Trebuchet MS" w:cs="Trebuchet MS"/>
                <w:color w:val="666666"/>
                <w:sz w:val="18"/>
                <w:szCs w:val="18"/>
              </w:rPr>
            </w:pPr>
          </w:p>
        </w:tc>
        <w:tc>
          <w:tcPr>
            <w:tcW w:w="1864" w:type="dxa"/>
            <w:tcBorders>
              <w:top w:val="single" w:sz="6" w:space="0" w:color="auto"/>
              <w:left w:val="single" w:sz="6" w:space="0" w:color="000000" w:themeColor="text1"/>
              <w:right w:val="single" w:sz="6" w:space="0" w:color="auto"/>
            </w:tcBorders>
            <w:tcMar>
              <w:left w:w="90" w:type="dxa"/>
              <w:right w:w="90" w:type="dxa"/>
            </w:tcMar>
            <w:vAlign w:val="center"/>
          </w:tcPr>
          <w:p w14:paraId="4D8E3377" w14:textId="2EC155D6" w:rsidR="376759E0" w:rsidRDefault="376759E0" w:rsidP="376759E0">
            <w:pPr>
              <w:widowControl w:val="0"/>
              <w:spacing w:before="40" w:after="40"/>
              <w:jc w:val="both"/>
              <w:rPr>
                <w:rFonts w:ascii="Trebuchet MS" w:eastAsia="Trebuchet MS" w:hAnsi="Trebuchet MS" w:cs="Trebuchet MS"/>
                <w:color w:val="666666"/>
                <w:sz w:val="18"/>
                <w:szCs w:val="18"/>
              </w:rPr>
            </w:pPr>
            <w:r w:rsidRPr="376759E0">
              <w:rPr>
                <w:rFonts w:ascii="Trebuchet MS" w:eastAsia="Trebuchet MS" w:hAnsi="Trebuchet MS" w:cs="Trebuchet MS"/>
                <w:color w:val="666666"/>
                <w:sz w:val="18"/>
                <w:szCs w:val="18"/>
                <w:lang w:val="en"/>
              </w:rPr>
              <w:t>Date: 26/01/202</w:t>
            </w:r>
            <w:r w:rsidR="006C7DC0">
              <w:rPr>
                <w:rFonts w:ascii="Trebuchet MS" w:eastAsia="Trebuchet MS" w:hAnsi="Trebuchet MS" w:cs="Trebuchet MS"/>
                <w:color w:val="666666"/>
                <w:sz w:val="18"/>
                <w:szCs w:val="18"/>
                <w:lang w:val="en"/>
              </w:rPr>
              <w:t>5</w:t>
            </w:r>
          </w:p>
          <w:p w14:paraId="2DE35BA1" w14:textId="3367DFB7" w:rsidR="376759E0" w:rsidRDefault="376759E0" w:rsidP="376759E0">
            <w:pPr>
              <w:widowControl w:val="0"/>
              <w:rPr>
                <w:rFonts w:ascii="Trebuchet MS" w:eastAsia="Trebuchet MS" w:hAnsi="Trebuchet MS" w:cs="Trebuchet MS"/>
              </w:rPr>
            </w:pPr>
          </w:p>
        </w:tc>
      </w:tr>
      <w:tr w:rsidR="376759E0" w14:paraId="27CDF6DF" w14:textId="77777777" w:rsidTr="376759E0">
        <w:trPr>
          <w:trHeight w:val="270"/>
        </w:trPr>
        <w:tc>
          <w:tcPr>
            <w:tcW w:w="936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bottom w:w="45" w:type="dxa"/>
              <w:right w:w="90" w:type="dxa"/>
            </w:tcMar>
            <w:vAlign w:val="center"/>
          </w:tcPr>
          <w:p w14:paraId="3311EEA9" w14:textId="0199D8A1" w:rsidR="376759E0" w:rsidRDefault="376759E0" w:rsidP="376759E0">
            <w:pPr>
              <w:widowControl w:val="0"/>
              <w:spacing w:before="40" w:after="40"/>
              <w:jc w:val="both"/>
              <w:rPr>
                <w:rFonts w:ascii="Trebuchet MS" w:eastAsia="Trebuchet MS" w:hAnsi="Trebuchet MS" w:cs="Trebuchet MS"/>
                <w:color w:val="666666"/>
                <w:sz w:val="18"/>
                <w:szCs w:val="18"/>
              </w:rPr>
            </w:pPr>
            <w:r w:rsidRPr="376759E0">
              <w:rPr>
                <w:rFonts w:ascii="Trebuchet MS" w:eastAsia="Trebuchet MS" w:hAnsi="Trebuchet MS" w:cs="Trebuchet MS"/>
                <w:color w:val="666666"/>
                <w:sz w:val="18"/>
                <w:szCs w:val="18"/>
                <w:lang w:val="en"/>
              </w:rPr>
              <w:t xml:space="preserve">                      Inclusion Education is the working name of Inclusion Hampshire CIO registered number 1162711</w:t>
            </w:r>
            <w:r w:rsidRPr="376759E0">
              <w:rPr>
                <w:rFonts w:ascii="Trebuchet MS" w:eastAsia="Trebuchet MS" w:hAnsi="Trebuchet MS" w:cs="Trebuchet MS"/>
                <w:color w:val="000000" w:themeColor="text1"/>
                <w:lang w:val="en-GB"/>
              </w:rPr>
              <w:t xml:space="preserve"> </w:t>
            </w:r>
          </w:p>
        </w:tc>
      </w:tr>
    </w:tbl>
    <w:p w14:paraId="54A9204A" w14:textId="77777777" w:rsidR="00311A05" w:rsidRDefault="00311A05" w:rsidP="376759E0">
      <w:pPr>
        <w:spacing w:after="200" w:line="276" w:lineRule="auto"/>
        <w:rPr>
          <w:rFonts w:ascii="Trebuchet MS" w:eastAsia="Trebuchet MS" w:hAnsi="Trebuchet MS" w:cs="Trebuchet MS"/>
          <w:color w:val="000000" w:themeColor="text1"/>
          <w:lang w:val="en-GB"/>
        </w:rPr>
      </w:pPr>
    </w:p>
    <w:p w14:paraId="0AA64683" w14:textId="736DC19A" w:rsidR="00874447" w:rsidRDefault="2EAE67C2" w:rsidP="376759E0">
      <w:pPr>
        <w:spacing w:after="200" w:line="276" w:lineRule="auto"/>
        <w:rPr>
          <w:rFonts w:ascii="Trebuchet MS" w:eastAsia="Trebuchet MS" w:hAnsi="Trebuchet MS" w:cs="Trebuchet MS"/>
          <w:color w:val="000000" w:themeColor="text1"/>
        </w:rPr>
      </w:pPr>
      <w:r w:rsidRPr="376759E0">
        <w:rPr>
          <w:rFonts w:ascii="Trebuchet MS" w:eastAsia="Trebuchet MS" w:hAnsi="Trebuchet MS" w:cs="Trebuchet MS"/>
          <w:color w:val="000000" w:themeColor="text1"/>
          <w:lang w:val="en-GB"/>
        </w:rPr>
        <w:lastRenderedPageBreak/>
        <w:t xml:space="preserve">This policy is reviewed and updated annually to ensure that conflicts of interest at </w:t>
      </w:r>
      <w:r w:rsidR="015844EC" w:rsidRPr="376759E0">
        <w:rPr>
          <w:rFonts w:ascii="Trebuchet MS" w:eastAsia="Trebuchet MS" w:hAnsi="Trebuchet MS" w:cs="Trebuchet MS"/>
          <w:color w:val="000000" w:themeColor="text1"/>
          <w:lang w:val="en-GB"/>
        </w:rPr>
        <w:t xml:space="preserve">Inclusion </w:t>
      </w:r>
      <w:r w:rsidRPr="376759E0">
        <w:rPr>
          <w:rFonts w:ascii="Trebuchet MS" w:eastAsia="Trebuchet MS" w:hAnsi="Trebuchet MS" w:cs="Trebuchet MS"/>
          <w:color w:val="000000" w:themeColor="text1"/>
          <w:lang w:val="en-GB"/>
        </w:rPr>
        <w:t xml:space="preserve">School are managed in accordance with current requirements and regulations.  </w:t>
      </w:r>
    </w:p>
    <w:p w14:paraId="1988AFA2" w14:textId="7C825930" w:rsidR="00874447" w:rsidRDefault="1C411A3C" w:rsidP="5A3CA338">
      <w:pPr>
        <w:spacing w:after="200" w:line="276" w:lineRule="auto"/>
        <w:rPr>
          <w:rFonts w:ascii="Trebuchet MS" w:eastAsia="Trebuchet MS" w:hAnsi="Trebuchet MS" w:cs="Trebuchet MS"/>
          <w:color w:val="000000" w:themeColor="text1"/>
        </w:rPr>
      </w:pPr>
      <w:r w:rsidRPr="5A3CA338">
        <w:rPr>
          <w:rFonts w:ascii="Trebuchet MS" w:eastAsia="Trebuchet MS" w:hAnsi="Trebuchet MS" w:cs="Trebuchet MS"/>
          <w:color w:val="000000" w:themeColor="text1"/>
          <w:lang w:val="en-GB"/>
        </w:rPr>
        <w:t>Reference in the policy to GR relates to relevant sections of the current JCQ publication General Regulations for Approved Centres.</w:t>
      </w:r>
    </w:p>
    <w:p w14:paraId="3406957C" w14:textId="133586DD" w:rsidR="00874447" w:rsidRDefault="2EAE67C2" w:rsidP="376759E0">
      <w:pPr>
        <w:spacing w:after="200" w:line="276" w:lineRule="auto"/>
        <w:rPr>
          <w:rFonts w:ascii="Trebuchet MS" w:eastAsia="Trebuchet MS" w:hAnsi="Trebuchet MS" w:cs="Trebuchet MS"/>
          <w:b/>
          <w:bCs/>
          <w:color w:val="000000" w:themeColor="text1"/>
          <w:lang w:val="en-GB"/>
        </w:rPr>
      </w:pPr>
      <w:r w:rsidRPr="376759E0">
        <w:rPr>
          <w:rFonts w:ascii="Trebuchet MS" w:eastAsia="Trebuchet MS" w:hAnsi="Trebuchet MS" w:cs="Trebuchet MS"/>
          <w:b/>
          <w:bCs/>
          <w:color w:val="00B050"/>
          <w:lang w:val="en-GB"/>
        </w:rPr>
        <w:t>Introduction</w:t>
      </w:r>
    </w:p>
    <w:p w14:paraId="658AFE11" w14:textId="2ECEAF54" w:rsidR="00874447" w:rsidRDefault="26419D2E" w:rsidP="376759E0">
      <w:pPr>
        <w:spacing w:after="200" w:line="276" w:lineRule="auto"/>
        <w:rPr>
          <w:rFonts w:ascii="Trebuchet MS" w:eastAsia="Trebuchet MS" w:hAnsi="Trebuchet MS" w:cs="Trebuchet MS"/>
          <w:color w:val="000000" w:themeColor="text1"/>
        </w:rPr>
      </w:pPr>
      <w:r w:rsidRPr="376759E0">
        <w:rPr>
          <w:rFonts w:ascii="Trebuchet MS" w:eastAsia="Trebuchet MS" w:hAnsi="Trebuchet MS" w:cs="Trebuchet MS"/>
          <w:color w:val="000000" w:themeColor="text1"/>
          <w:lang w:val="en-GB"/>
        </w:rPr>
        <w:t>I</w:t>
      </w:r>
      <w:r w:rsidR="2EAE67C2" w:rsidRPr="376759E0">
        <w:rPr>
          <w:rFonts w:ascii="Trebuchet MS" w:eastAsia="Trebuchet MS" w:hAnsi="Trebuchet MS" w:cs="Trebuchet MS"/>
          <w:color w:val="000000" w:themeColor="text1"/>
          <w:lang w:val="en-GB"/>
        </w:rPr>
        <w:t xml:space="preserve">t is the responsibility of the </w:t>
      </w:r>
      <w:r w:rsidR="4F123F98" w:rsidRPr="376759E0">
        <w:rPr>
          <w:rFonts w:ascii="Trebuchet MS" w:eastAsia="Trebuchet MS" w:hAnsi="Trebuchet MS" w:cs="Trebuchet MS"/>
          <w:color w:val="000000" w:themeColor="text1"/>
          <w:lang w:val="en-GB"/>
        </w:rPr>
        <w:t>H</w:t>
      </w:r>
      <w:r w:rsidR="2EAE67C2" w:rsidRPr="376759E0">
        <w:rPr>
          <w:rFonts w:ascii="Trebuchet MS" w:eastAsia="Trebuchet MS" w:hAnsi="Trebuchet MS" w:cs="Trebuchet MS"/>
          <w:color w:val="000000" w:themeColor="text1"/>
          <w:lang w:val="en-GB"/>
        </w:rPr>
        <w:t>ead of centre</w:t>
      </w:r>
      <w:r w:rsidR="7F1E4323" w:rsidRPr="376759E0">
        <w:rPr>
          <w:rFonts w:ascii="Trebuchet MS" w:eastAsia="Trebuchet MS" w:hAnsi="Trebuchet MS" w:cs="Trebuchet MS"/>
          <w:color w:val="000000" w:themeColor="text1"/>
          <w:lang w:val="en-GB"/>
        </w:rPr>
        <w:t>/ SLT Lead for exams</w:t>
      </w:r>
      <w:r w:rsidR="2EAE67C2" w:rsidRPr="376759E0">
        <w:rPr>
          <w:rFonts w:ascii="Trebuchet MS" w:eastAsia="Trebuchet MS" w:hAnsi="Trebuchet MS" w:cs="Trebuchet MS"/>
          <w:color w:val="000000" w:themeColor="text1"/>
          <w:lang w:val="en-GB"/>
        </w:rPr>
        <w:t xml:space="preserve"> to ensure that </w:t>
      </w:r>
      <w:r w:rsidR="2625BDD5" w:rsidRPr="376759E0">
        <w:rPr>
          <w:rFonts w:ascii="Trebuchet MS" w:eastAsia="Trebuchet MS" w:hAnsi="Trebuchet MS" w:cs="Trebuchet MS"/>
          <w:color w:val="000000" w:themeColor="text1"/>
          <w:lang w:val="en-GB"/>
        </w:rPr>
        <w:t>Inclusion School</w:t>
      </w:r>
      <w:r w:rsidR="2EAE67C2" w:rsidRPr="376759E0">
        <w:rPr>
          <w:rFonts w:ascii="Trebuchet MS" w:eastAsia="Trebuchet MS" w:hAnsi="Trebuchet MS" w:cs="Trebuchet MS"/>
          <w:color w:val="000000" w:themeColor="text1"/>
          <w:lang w:val="en-GB"/>
        </w:rPr>
        <w:t xml:space="preserve"> has a written conflicts of interest policy in place available for inspection. This policy confirms that </w:t>
      </w:r>
      <w:r w:rsidR="15222229" w:rsidRPr="376759E0">
        <w:rPr>
          <w:rFonts w:ascii="Trebuchet MS" w:eastAsia="Trebuchet MS" w:hAnsi="Trebuchet MS" w:cs="Trebuchet MS"/>
          <w:color w:val="000000" w:themeColor="text1"/>
          <w:lang w:val="en-GB"/>
        </w:rPr>
        <w:t>Inclusion</w:t>
      </w:r>
      <w:r w:rsidR="2EAE67C2" w:rsidRPr="376759E0">
        <w:rPr>
          <w:rFonts w:ascii="Trebuchet MS" w:eastAsia="Trebuchet MS" w:hAnsi="Trebuchet MS" w:cs="Trebuchet MS"/>
          <w:color w:val="000000" w:themeColor="text1"/>
          <w:lang w:val="en-GB"/>
        </w:rPr>
        <w:t xml:space="preserve"> School:</w:t>
      </w:r>
    </w:p>
    <w:p w14:paraId="365CA888" w14:textId="5E806478" w:rsidR="00874447" w:rsidRDefault="2EAE67C2" w:rsidP="376759E0">
      <w:pPr>
        <w:pStyle w:val="ListParagraph"/>
        <w:numPr>
          <w:ilvl w:val="0"/>
          <w:numId w:val="3"/>
        </w:numPr>
        <w:spacing w:after="0" w:line="276" w:lineRule="auto"/>
        <w:rPr>
          <w:rFonts w:ascii="Trebuchet MS" w:eastAsia="Trebuchet MS" w:hAnsi="Trebuchet MS" w:cs="Trebuchet MS"/>
          <w:color w:val="000000" w:themeColor="text1"/>
          <w:lang w:val="en-GB"/>
        </w:rPr>
      </w:pPr>
      <w:r w:rsidRPr="376759E0">
        <w:rPr>
          <w:rFonts w:ascii="Trebuchet MS" w:eastAsia="Trebuchet MS" w:hAnsi="Trebuchet MS" w:cs="Trebuchet MS"/>
          <w:color w:val="000000" w:themeColor="text1"/>
          <w:lang w:val="en-GB"/>
        </w:rPr>
        <w:t xml:space="preserve">Manages conflicts of interest by informing the awarding bodies, before the published deadline for entries for each examination series, of: </w:t>
      </w:r>
    </w:p>
    <w:p w14:paraId="14E5FF7C" w14:textId="651D25A5" w:rsidR="00874447" w:rsidRDefault="2EAE67C2" w:rsidP="376759E0">
      <w:pPr>
        <w:pStyle w:val="ListParagraph"/>
        <w:numPr>
          <w:ilvl w:val="0"/>
          <w:numId w:val="3"/>
        </w:numPr>
        <w:spacing w:after="0" w:line="276" w:lineRule="auto"/>
        <w:rPr>
          <w:rFonts w:ascii="Trebuchet MS" w:eastAsia="Trebuchet MS" w:hAnsi="Trebuchet MS" w:cs="Trebuchet MS"/>
          <w:color w:val="000000" w:themeColor="text1"/>
        </w:rPr>
      </w:pPr>
      <w:r w:rsidRPr="376759E0">
        <w:rPr>
          <w:rFonts w:ascii="Trebuchet MS" w:eastAsia="Trebuchet MS" w:hAnsi="Trebuchet MS" w:cs="Trebuchet MS"/>
          <w:color w:val="000000" w:themeColor="text1"/>
          <w:lang w:val="en-GB"/>
        </w:rPr>
        <w:t>any members of centre staff who are taking qualifications at their own centre which include internally assessed components/units</w:t>
      </w:r>
    </w:p>
    <w:p w14:paraId="7B1F01DB" w14:textId="5333BD38" w:rsidR="00874447" w:rsidRDefault="2EAE67C2" w:rsidP="376759E0">
      <w:pPr>
        <w:pStyle w:val="ListParagraph"/>
        <w:numPr>
          <w:ilvl w:val="0"/>
          <w:numId w:val="3"/>
        </w:numPr>
        <w:spacing w:after="0" w:line="276" w:lineRule="auto"/>
        <w:rPr>
          <w:rFonts w:ascii="Trebuchet MS" w:eastAsia="Trebuchet MS" w:hAnsi="Trebuchet MS" w:cs="Trebuchet MS"/>
          <w:color w:val="000000" w:themeColor="text1"/>
        </w:rPr>
      </w:pPr>
      <w:r w:rsidRPr="376759E0">
        <w:rPr>
          <w:rFonts w:ascii="Trebuchet MS" w:eastAsia="Trebuchet MS" w:hAnsi="Trebuchet MS" w:cs="Trebuchet MS"/>
          <w:color w:val="000000" w:themeColor="text1"/>
          <w:lang w:val="en-GB"/>
        </w:rPr>
        <w:t xml:space="preserve">any members of centre staff who are teaching and preparing members of their family (which includes </w:t>
      </w:r>
      <w:proofErr w:type="gramStart"/>
      <w:r w:rsidRPr="376759E0">
        <w:rPr>
          <w:rFonts w:ascii="Trebuchet MS" w:eastAsia="Trebuchet MS" w:hAnsi="Trebuchet MS" w:cs="Trebuchet MS"/>
          <w:color w:val="000000" w:themeColor="text1"/>
          <w:lang w:val="en-GB"/>
        </w:rPr>
        <w:t>step-family</w:t>
      </w:r>
      <w:proofErr w:type="gramEnd"/>
      <w:r w:rsidRPr="376759E0">
        <w:rPr>
          <w:rFonts w:ascii="Trebuchet MS" w:eastAsia="Trebuchet MS" w:hAnsi="Trebuchet MS" w:cs="Trebuchet MS"/>
          <w:color w:val="000000" w:themeColor="text1"/>
          <w:lang w:val="en-GB"/>
        </w:rPr>
        <w:t>, foster family and similar close relationships) or close friends and their immediate family (e.g. son/daughter)</w:t>
      </w:r>
    </w:p>
    <w:p w14:paraId="04AE02D2" w14:textId="00F56BC0" w:rsidR="00874447" w:rsidRDefault="2EAE67C2" w:rsidP="376759E0">
      <w:pPr>
        <w:pStyle w:val="ListParagraph"/>
        <w:numPr>
          <w:ilvl w:val="0"/>
          <w:numId w:val="3"/>
        </w:numPr>
        <w:spacing w:after="0" w:line="276" w:lineRule="auto"/>
        <w:rPr>
          <w:rFonts w:ascii="Trebuchet MS" w:eastAsia="Trebuchet MS" w:hAnsi="Trebuchet MS" w:cs="Trebuchet MS"/>
          <w:color w:val="000000" w:themeColor="text1"/>
        </w:rPr>
      </w:pPr>
      <w:r w:rsidRPr="376759E0">
        <w:rPr>
          <w:rFonts w:ascii="Trebuchet MS" w:eastAsia="Trebuchet MS" w:hAnsi="Trebuchet MS" w:cs="Trebuchet MS"/>
          <w:color w:val="000000" w:themeColor="text1"/>
          <w:lang w:val="en-GB"/>
        </w:rPr>
        <w:t xml:space="preserve"> for qualifications which include internally assessed components/units and</w:t>
      </w:r>
      <w:r w:rsidR="11035708" w:rsidRPr="376759E0">
        <w:rPr>
          <w:rFonts w:ascii="Trebuchet MS" w:eastAsia="Trebuchet MS" w:hAnsi="Trebuchet MS" w:cs="Trebuchet MS"/>
          <w:color w:val="000000" w:themeColor="text1"/>
          <w:lang w:val="en-GB"/>
        </w:rPr>
        <w:t xml:space="preserve"> </w:t>
      </w:r>
      <w:r w:rsidRPr="376759E0">
        <w:rPr>
          <w:rFonts w:ascii="Trebuchet MS" w:eastAsia="Trebuchet MS" w:hAnsi="Trebuchet MS" w:cs="Trebuchet MS"/>
          <w:color w:val="000000" w:themeColor="text1"/>
          <w:lang w:val="en-GB"/>
        </w:rPr>
        <w:t>maintains clear records of all instances where:</w:t>
      </w:r>
    </w:p>
    <w:p w14:paraId="5DC23DD1" w14:textId="26C8C167" w:rsidR="00874447" w:rsidRDefault="2EAE67C2" w:rsidP="376759E0">
      <w:pPr>
        <w:pStyle w:val="ListParagraph"/>
        <w:numPr>
          <w:ilvl w:val="0"/>
          <w:numId w:val="3"/>
        </w:numPr>
        <w:spacing w:after="0" w:line="276" w:lineRule="auto"/>
        <w:rPr>
          <w:rFonts w:ascii="Trebuchet MS" w:eastAsia="Trebuchet MS" w:hAnsi="Trebuchet MS" w:cs="Trebuchet MS"/>
          <w:color w:val="000000" w:themeColor="text1"/>
        </w:rPr>
      </w:pPr>
      <w:r w:rsidRPr="376759E0">
        <w:rPr>
          <w:rFonts w:ascii="Trebuchet MS" w:eastAsia="Trebuchet MS" w:hAnsi="Trebuchet MS" w:cs="Trebuchet MS"/>
          <w:color w:val="000000" w:themeColor="text1"/>
          <w:lang w:val="en-GB"/>
        </w:rPr>
        <w:t xml:space="preserve">exams office staff have members of their family (which includes </w:t>
      </w:r>
      <w:proofErr w:type="gramStart"/>
      <w:r w:rsidRPr="376759E0">
        <w:rPr>
          <w:rFonts w:ascii="Trebuchet MS" w:eastAsia="Trebuchet MS" w:hAnsi="Trebuchet MS" w:cs="Trebuchet MS"/>
          <w:color w:val="000000" w:themeColor="text1"/>
          <w:lang w:val="en-GB"/>
        </w:rPr>
        <w:t>step-family</w:t>
      </w:r>
      <w:proofErr w:type="gramEnd"/>
      <w:r w:rsidRPr="376759E0">
        <w:rPr>
          <w:rFonts w:ascii="Trebuchet MS" w:eastAsia="Trebuchet MS" w:hAnsi="Trebuchet MS" w:cs="Trebuchet MS"/>
          <w:color w:val="000000" w:themeColor="text1"/>
          <w:lang w:val="en-GB"/>
        </w:rPr>
        <w:t>, foster family and similar close relationships) or close friends and their immediate family (e.g. son/daughter) being entered for examinations and assessments either at the centre itself or other centres</w:t>
      </w:r>
    </w:p>
    <w:p w14:paraId="3EE29A59" w14:textId="0D9E6409" w:rsidR="00874447" w:rsidRDefault="2EAE67C2" w:rsidP="376759E0">
      <w:pPr>
        <w:pStyle w:val="ListParagraph"/>
        <w:numPr>
          <w:ilvl w:val="0"/>
          <w:numId w:val="3"/>
        </w:numPr>
        <w:spacing w:after="0" w:line="276" w:lineRule="auto"/>
        <w:rPr>
          <w:rFonts w:ascii="Trebuchet MS" w:eastAsia="Trebuchet MS" w:hAnsi="Trebuchet MS" w:cs="Trebuchet MS"/>
          <w:color w:val="000000" w:themeColor="text1"/>
        </w:rPr>
      </w:pPr>
      <w:r w:rsidRPr="376759E0">
        <w:rPr>
          <w:rFonts w:ascii="Trebuchet MS" w:eastAsia="Trebuchet MS" w:hAnsi="Trebuchet MS" w:cs="Trebuchet MS"/>
          <w:color w:val="000000" w:themeColor="text1"/>
          <w:lang w:val="en-GB"/>
        </w:rPr>
        <w:t>centre staff are taking qualifications at their own centre which do not include internally assessed components/units</w:t>
      </w:r>
    </w:p>
    <w:p w14:paraId="71AE9F5D" w14:textId="3722B309" w:rsidR="00874447" w:rsidRDefault="2EAE67C2" w:rsidP="376759E0">
      <w:pPr>
        <w:pStyle w:val="ListParagraph"/>
        <w:numPr>
          <w:ilvl w:val="0"/>
          <w:numId w:val="3"/>
        </w:numPr>
        <w:spacing w:after="0" w:line="276" w:lineRule="auto"/>
        <w:rPr>
          <w:rFonts w:ascii="Trebuchet MS" w:eastAsia="Trebuchet MS" w:hAnsi="Trebuchet MS" w:cs="Trebuchet MS"/>
          <w:color w:val="000000" w:themeColor="text1"/>
        </w:rPr>
      </w:pPr>
      <w:r w:rsidRPr="376759E0">
        <w:rPr>
          <w:rFonts w:ascii="Trebuchet MS" w:eastAsia="Trebuchet MS" w:hAnsi="Trebuchet MS" w:cs="Trebuchet MS"/>
          <w:color w:val="000000" w:themeColor="text1"/>
          <w:lang w:val="en-GB"/>
        </w:rPr>
        <w:t>centre staff are taking qualifications at other centres (GR 5.3)</w:t>
      </w:r>
    </w:p>
    <w:p w14:paraId="4D0052AB" w14:textId="62B7B1F4" w:rsidR="376759E0" w:rsidRDefault="376759E0" w:rsidP="376759E0">
      <w:pPr>
        <w:spacing w:after="200" w:line="276" w:lineRule="auto"/>
        <w:rPr>
          <w:rFonts w:ascii="Trebuchet MS" w:eastAsia="Trebuchet MS" w:hAnsi="Trebuchet MS" w:cs="Trebuchet MS"/>
          <w:b/>
          <w:bCs/>
          <w:color w:val="00B050"/>
          <w:lang w:val="en-GB"/>
        </w:rPr>
      </w:pPr>
    </w:p>
    <w:p w14:paraId="7E9687AD" w14:textId="018DE733" w:rsidR="00874447" w:rsidRDefault="2EAE67C2" w:rsidP="376759E0">
      <w:pPr>
        <w:spacing w:after="200" w:line="276" w:lineRule="auto"/>
        <w:rPr>
          <w:rFonts w:ascii="Trebuchet MS" w:eastAsia="Trebuchet MS" w:hAnsi="Trebuchet MS" w:cs="Trebuchet MS"/>
          <w:b/>
          <w:bCs/>
          <w:color w:val="000000" w:themeColor="text1"/>
          <w:lang w:val="en-GB"/>
        </w:rPr>
      </w:pPr>
      <w:r w:rsidRPr="376759E0">
        <w:rPr>
          <w:rFonts w:ascii="Trebuchet MS" w:eastAsia="Trebuchet MS" w:hAnsi="Trebuchet MS" w:cs="Trebuchet MS"/>
          <w:b/>
          <w:bCs/>
          <w:color w:val="00B050"/>
          <w:lang w:val="en-GB"/>
        </w:rPr>
        <w:t>Purpose of the policy</w:t>
      </w:r>
    </w:p>
    <w:p w14:paraId="2F32229B" w14:textId="2B783B41" w:rsidR="00874447" w:rsidRDefault="2EAE67C2" w:rsidP="376759E0">
      <w:pPr>
        <w:spacing w:after="200" w:line="276" w:lineRule="auto"/>
        <w:rPr>
          <w:rFonts w:ascii="Trebuchet MS" w:eastAsia="Trebuchet MS" w:hAnsi="Trebuchet MS" w:cs="Trebuchet MS"/>
          <w:color w:val="000000" w:themeColor="text1"/>
        </w:rPr>
      </w:pPr>
      <w:r w:rsidRPr="376759E0">
        <w:rPr>
          <w:rFonts w:ascii="Trebuchet MS" w:eastAsia="Trebuchet MS" w:hAnsi="Trebuchet MS" w:cs="Trebuchet MS"/>
          <w:color w:val="000000" w:themeColor="text1"/>
          <w:lang w:val="en-GB"/>
        </w:rPr>
        <w:t xml:space="preserve">The purpose of this policy is to confirm how </w:t>
      </w:r>
      <w:r w:rsidR="1898BD4C" w:rsidRPr="376759E0">
        <w:rPr>
          <w:rFonts w:ascii="Trebuchet MS" w:eastAsia="Trebuchet MS" w:hAnsi="Trebuchet MS" w:cs="Trebuchet MS"/>
          <w:color w:val="000000" w:themeColor="text1"/>
          <w:lang w:val="en-GB"/>
        </w:rPr>
        <w:t>Inclusion</w:t>
      </w:r>
      <w:r w:rsidRPr="376759E0">
        <w:rPr>
          <w:rFonts w:ascii="Trebuchet MS" w:eastAsia="Trebuchet MS" w:hAnsi="Trebuchet MS" w:cs="Trebuchet MS"/>
          <w:color w:val="000000" w:themeColor="text1"/>
          <w:lang w:val="en-GB"/>
        </w:rPr>
        <w:t xml:space="preserve"> School manages conflicts of interest under normal delivery arrangements in accordance with the regulations.</w:t>
      </w:r>
    </w:p>
    <w:p w14:paraId="1ACC430E" w14:textId="71699E60" w:rsidR="00874447" w:rsidRDefault="2EAE67C2" w:rsidP="376759E0">
      <w:pPr>
        <w:spacing w:after="200" w:line="276" w:lineRule="auto"/>
        <w:rPr>
          <w:rFonts w:ascii="Trebuchet MS" w:eastAsia="Trebuchet MS" w:hAnsi="Trebuchet MS" w:cs="Trebuchet MS"/>
          <w:color w:val="000000" w:themeColor="text1"/>
        </w:rPr>
      </w:pPr>
      <w:r w:rsidRPr="376759E0">
        <w:rPr>
          <w:rFonts w:ascii="Trebuchet MS" w:eastAsia="Trebuchet MS" w:hAnsi="Trebuchet MS" w:cs="Trebuchet MS"/>
          <w:b/>
          <w:bCs/>
          <w:color w:val="00B050"/>
          <w:lang w:val="en-GB"/>
        </w:rPr>
        <w:t>General principles</w:t>
      </w:r>
    </w:p>
    <w:p w14:paraId="55FDE928" w14:textId="44B957AE" w:rsidR="00874447" w:rsidRDefault="1C411A3C" w:rsidP="5A3CA338">
      <w:pPr>
        <w:spacing w:after="200" w:line="276" w:lineRule="auto"/>
        <w:rPr>
          <w:rFonts w:ascii="Trebuchet MS" w:eastAsia="Trebuchet MS" w:hAnsi="Trebuchet MS" w:cs="Trebuchet MS"/>
          <w:color w:val="000000" w:themeColor="text1"/>
        </w:rPr>
      </w:pPr>
      <w:r w:rsidRPr="5A3CA338">
        <w:rPr>
          <w:rFonts w:ascii="Trebuchet MS" w:eastAsia="Trebuchet MS" w:hAnsi="Trebuchet MS" w:cs="Trebuchet MS"/>
          <w:color w:val="000000" w:themeColor="text1"/>
          <w:lang w:val="en-GB"/>
        </w:rPr>
        <w:t xml:space="preserve">A process is in place to collect any declaration of interest from all centre staff to identify and manage any potential conflicts of interest. </w:t>
      </w:r>
    </w:p>
    <w:p w14:paraId="080DE945" w14:textId="77FFC063" w:rsidR="00874447" w:rsidRDefault="2EAE67C2" w:rsidP="376759E0">
      <w:pPr>
        <w:spacing w:after="200" w:line="276" w:lineRule="auto"/>
        <w:rPr>
          <w:rFonts w:ascii="Trebuchet MS" w:eastAsia="Trebuchet MS" w:hAnsi="Trebuchet MS" w:cs="Trebuchet MS"/>
          <w:color w:val="000000" w:themeColor="text1"/>
        </w:rPr>
      </w:pPr>
      <w:r w:rsidRPr="376759E0">
        <w:rPr>
          <w:rFonts w:ascii="Trebuchet MS" w:eastAsia="Trebuchet MS" w:hAnsi="Trebuchet MS" w:cs="Trebuchet MS"/>
          <w:b/>
          <w:bCs/>
          <w:color w:val="00B050"/>
          <w:lang w:val="en-GB"/>
        </w:rPr>
        <w:t>Declaration process</w:t>
      </w:r>
    </w:p>
    <w:p w14:paraId="2E9CE05E" w14:textId="7AC2C89A" w:rsidR="00874447" w:rsidRDefault="238CCD56" w:rsidP="5A3CA338">
      <w:pPr>
        <w:spacing w:after="200" w:line="276" w:lineRule="auto"/>
        <w:rPr>
          <w:rFonts w:ascii="Trebuchet MS" w:eastAsia="Trebuchet MS" w:hAnsi="Trebuchet MS" w:cs="Trebuchet MS"/>
          <w:color w:val="000000" w:themeColor="text1"/>
        </w:rPr>
      </w:pPr>
      <w:r w:rsidRPr="376759E0">
        <w:rPr>
          <w:rFonts w:ascii="Trebuchet MS" w:eastAsia="Trebuchet MS" w:hAnsi="Trebuchet MS" w:cs="Trebuchet MS"/>
          <w:color w:val="000000" w:themeColor="text1"/>
          <w:lang w:val="en-GB"/>
        </w:rPr>
        <w:t>A</w:t>
      </w:r>
      <w:r w:rsidR="2EAE67C2" w:rsidRPr="376759E0">
        <w:rPr>
          <w:rFonts w:ascii="Trebuchet MS" w:eastAsia="Trebuchet MS" w:hAnsi="Trebuchet MS" w:cs="Trebuchet MS"/>
          <w:color w:val="000000" w:themeColor="text1"/>
          <w:lang w:val="en-GB"/>
        </w:rPr>
        <w:t xml:space="preserve"> hard copy of a declaration of interest form is sent to </w:t>
      </w:r>
      <w:r w:rsidR="18B47877" w:rsidRPr="376759E0">
        <w:rPr>
          <w:rFonts w:ascii="Trebuchet MS" w:eastAsia="Trebuchet MS" w:hAnsi="Trebuchet MS" w:cs="Trebuchet MS"/>
          <w:color w:val="000000" w:themeColor="text1"/>
          <w:lang w:val="en-GB"/>
        </w:rPr>
        <w:t>Exams Officer</w:t>
      </w:r>
      <w:r w:rsidR="2EAE67C2" w:rsidRPr="376759E0">
        <w:rPr>
          <w:rFonts w:ascii="Trebuchet MS" w:eastAsia="Trebuchet MS" w:hAnsi="Trebuchet MS" w:cs="Trebuchet MS"/>
          <w:color w:val="000000" w:themeColor="text1"/>
          <w:lang w:val="en-GB"/>
        </w:rPr>
        <w:t xml:space="preserve"> in each academic year. Completed forms must be returned to </w:t>
      </w:r>
      <w:r w:rsidR="0980E851" w:rsidRPr="376759E0">
        <w:rPr>
          <w:rFonts w:ascii="Trebuchet MS" w:eastAsia="Trebuchet MS" w:hAnsi="Trebuchet MS" w:cs="Trebuchet MS"/>
          <w:color w:val="000000" w:themeColor="text1"/>
          <w:lang w:val="en-GB"/>
        </w:rPr>
        <w:t>Exams Officer</w:t>
      </w:r>
      <w:r w:rsidR="2EAE67C2" w:rsidRPr="376759E0">
        <w:rPr>
          <w:rFonts w:ascii="Trebuchet MS" w:eastAsia="Trebuchet MS" w:hAnsi="Trebuchet MS" w:cs="Trebuchet MS"/>
          <w:color w:val="000000" w:themeColor="text1"/>
          <w:lang w:val="en-GB"/>
        </w:rPr>
        <w:t xml:space="preserve"> as soon as the academic year starts</w:t>
      </w:r>
      <w:r w:rsidR="5650E03B" w:rsidRPr="376759E0">
        <w:rPr>
          <w:rFonts w:ascii="Trebuchet MS" w:eastAsia="Trebuchet MS" w:hAnsi="Trebuchet MS" w:cs="Trebuchet MS"/>
          <w:color w:val="000000" w:themeColor="text1"/>
          <w:lang w:val="en-GB"/>
        </w:rPr>
        <w:t>.</w:t>
      </w:r>
    </w:p>
    <w:p w14:paraId="6AB83593" w14:textId="3C477B20" w:rsidR="376759E0" w:rsidRDefault="376759E0" w:rsidP="376759E0">
      <w:pPr>
        <w:spacing w:after="200" w:line="276" w:lineRule="auto"/>
        <w:rPr>
          <w:rFonts w:ascii="Trebuchet MS" w:eastAsia="Trebuchet MS" w:hAnsi="Trebuchet MS" w:cs="Trebuchet MS"/>
          <w:b/>
          <w:bCs/>
          <w:color w:val="000000" w:themeColor="text1"/>
          <w:lang w:val="en-GB"/>
        </w:rPr>
      </w:pPr>
    </w:p>
    <w:p w14:paraId="476B8402" w14:textId="1E61A42E" w:rsidR="376759E0" w:rsidRDefault="376759E0" w:rsidP="376759E0">
      <w:pPr>
        <w:spacing w:after="200" w:line="276" w:lineRule="auto"/>
        <w:rPr>
          <w:rFonts w:ascii="Trebuchet MS" w:eastAsia="Trebuchet MS" w:hAnsi="Trebuchet MS" w:cs="Trebuchet MS"/>
          <w:b/>
          <w:bCs/>
          <w:color w:val="000000" w:themeColor="text1"/>
          <w:lang w:val="en-GB"/>
        </w:rPr>
      </w:pPr>
    </w:p>
    <w:p w14:paraId="106491B5" w14:textId="0626C5E2" w:rsidR="00874447" w:rsidRDefault="2EAE67C2" w:rsidP="376759E0">
      <w:pPr>
        <w:spacing w:after="200" w:line="276" w:lineRule="auto"/>
        <w:rPr>
          <w:rFonts w:ascii="Trebuchet MS" w:eastAsia="Trebuchet MS" w:hAnsi="Trebuchet MS" w:cs="Trebuchet MS"/>
          <w:color w:val="000000" w:themeColor="text1"/>
        </w:rPr>
      </w:pPr>
      <w:r w:rsidRPr="376759E0">
        <w:rPr>
          <w:rFonts w:ascii="Trebuchet MS" w:eastAsia="Trebuchet MS" w:hAnsi="Trebuchet MS" w:cs="Trebuchet MS"/>
          <w:b/>
          <w:bCs/>
          <w:color w:val="00B050"/>
          <w:lang w:val="en-GB"/>
        </w:rPr>
        <w:t>Managing conflicts of interest</w:t>
      </w:r>
    </w:p>
    <w:p w14:paraId="3F3EBB2C" w14:textId="77777777" w:rsidR="00DD74A3" w:rsidRDefault="2EAE67C2" w:rsidP="5A3CA338">
      <w:pPr>
        <w:spacing w:after="200" w:line="276" w:lineRule="auto"/>
        <w:rPr>
          <w:rFonts w:ascii="Trebuchet MS" w:eastAsia="Trebuchet MS" w:hAnsi="Trebuchet MS" w:cs="Trebuchet MS"/>
          <w:color w:val="000000" w:themeColor="text1"/>
          <w:lang w:val="en-GB"/>
        </w:rPr>
      </w:pPr>
      <w:r w:rsidRPr="376759E0">
        <w:rPr>
          <w:rFonts w:ascii="Trebuchet MS" w:eastAsia="Trebuchet MS" w:hAnsi="Trebuchet MS" w:cs="Trebuchet MS"/>
          <w:color w:val="000000" w:themeColor="text1"/>
          <w:lang w:val="en-GB"/>
        </w:rPr>
        <w:t xml:space="preserve">A conflicts of interest log is maintained and any potential conflict declared by centre staff is centrally recorded on the log. </w:t>
      </w:r>
    </w:p>
    <w:p w14:paraId="779ECBD3" w14:textId="77777777" w:rsidR="008C2092" w:rsidRDefault="2EAE67C2" w:rsidP="5A3CA338">
      <w:pPr>
        <w:spacing w:after="200" w:line="276" w:lineRule="auto"/>
        <w:rPr>
          <w:rFonts w:ascii="Trebuchet MS" w:eastAsia="Trebuchet MS" w:hAnsi="Trebuchet MS" w:cs="Trebuchet MS"/>
          <w:color w:val="000000" w:themeColor="text1"/>
          <w:lang w:val="en-GB"/>
        </w:rPr>
      </w:pPr>
      <w:r w:rsidRPr="376759E0">
        <w:rPr>
          <w:rFonts w:ascii="Trebuchet MS" w:eastAsia="Trebuchet MS" w:hAnsi="Trebuchet MS" w:cs="Trebuchet MS"/>
          <w:color w:val="000000" w:themeColor="text1"/>
          <w:lang w:val="en-GB"/>
        </w:rPr>
        <w:t>The relevant awarding body/bodies is/are informed (where required by the nature of the conflict) of specific conflicts of interest/centre staff declarations before the published deadline for entries for each examination series by identifying and following the individual awarding body’s administrative process.</w:t>
      </w:r>
    </w:p>
    <w:p w14:paraId="6E11DECC" w14:textId="21FE57DD" w:rsidR="00874447" w:rsidRDefault="2EAE67C2" w:rsidP="5A3CA338">
      <w:pPr>
        <w:spacing w:after="200" w:line="276" w:lineRule="auto"/>
        <w:rPr>
          <w:rFonts w:ascii="Trebuchet MS" w:eastAsia="Trebuchet MS" w:hAnsi="Trebuchet MS" w:cs="Trebuchet MS"/>
          <w:color w:val="000000" w:themeColor="text1"/>
        </w:rPr>
      </w:pPr>
      <w:r w:rsidRPr="376759E0">
        <w:rPr>
          <w:rFonts w:ascii="Trebuchet MS" w:eastAsia="Trebuchet MS" w:hAnsi="Trebuchet MS" w:cs="Trebuchet MS"/>
          <w:color w:val="000000" w:themeColor="text1"/>
          <w:lang w:val="en-GB"/>
        </w:rPr>
        <w:t xml:space="preserve">The agreed measures/protocols taken/put in place to mitigate any potential risk to the integrity of the qualifications affected are recorded on the log and the affected member of staff informed of these measures/protocols. </w:t>
      </w:r>
    </w:p>
    <w:p w14:paraId="339A3717" w14:textId="68E41D30" w:rsidR="376759E0" w:rsidRDefault="376759E0" w:rsidP="376759E0">
      <w:pPr>
        <w:spacing w:after="200" w:line="276" w:lineRule="auto"/>
        <w:rPr>
          <w:rFonts w:ascii="Trebuchet MS" w:eastAsia="Trebuchet MS" w:hAnsi="Trebuchet MS" w:cs="Trebuchet MS"/>
          <w:b/>
          <w:bCs/>
          <w:color w:val="000000" w:themeColor="text1"/>
          <w:lang w:val="en-GB"/>
        </w:rPr>
      </w:pPr>
    </w:p>
    <w:p w14:paraId="32492B7B" w14:textId="298A558C" w:rsidR="00874447" w:rsidRDefault="2EAE67C2" w:rsidP="376759E0">
      <w:pPr>
        <w:spacing w:after="200" w:line="276" w:lineRule="auto"/>
        <w:rPr>
          <w:rFonts w:ascii="Trebuchet MS" w:eastAsia="Trebuchet MS" w:hAnsi="Trebuchet MS" w:cs="Trebuchet MS"/>
          <w:color w:val="000000" w:themeColor="text1"/>
        </w:rPr>
      </w:pPr>
      <w:r w:rsidRPr="376759E0">
        <w:rPr>
          <w:rFonts w:ascii="Trebuchet MS" w:eastAsia="Trebuchet MS" w:hAnsi="Trebuchet MS" w:cs="Trebuchet MS"/>
          <w:b/>
          <w:bCs/>
          <w:color w:val="00B050"/>
          <w:lang w:val="en-GB"/>
        </w:rPr>
        <w:t>Roles and responsibilities</w:t>
      </w:r>
      <w:r w:rsidRPr="376759E0">
        <w:rPr>
          <w:rFonts w:ascii="Trebuchet MS" w:eastAsia="Trebuchet MS" w:hAnsi="Trebuchet MS" w:cs="Trebuchet MS"/>
          <w:color w:val="00B050"/>
          <w:lang w:val="en-GB"/>
        </w:rPr>
        <w:t xml:space="preserve"> </w:t>
      </w:r>
    </w:p>
    <w:p w14:paraId="562296F7" w14:textId="625E3515" w:rsidR="00874447" w:rsidRDefault="264359F9" w:rsidP="376759E0">
      <w:pPr>
        <w:pStyle w:val="NoSpacing"/>
        <w:rPr>
          <w:rFonts w:ascii="Trebuchet MS" w:eastAsia="Trebuchet MS" w:hAnsi="Trebuchet MS" w:cs="Trebuchet MS"/>
          <w:b/>
          <w:bCs/>
          <w:color w:val="00B050"/>
          <w:lang w:val="en-GB"/>
        </w:rPr>
      </w:pPr>
      <w:r w:rsidRPr="376759E0">
        <w:rPr>
          <w:rFonts w:ascii="Trebuchet MS" w:eastAsia="Trebuchet MS" w:hAnsi="Trebuchet MS" w:cs="Trebuchet MS"/>
          <w:b/>
          <w:bCs/>
          <w:color w:val="00B050"/>
          <w:lang w:val="en-GB"/>
        </w:rPr>
        <w:t xml:space="preserve">SLT Lead for exams / </w:t>
      </w:r>
      <w:r w:rsidR="5AE605B8" w:rsidRPr="376759E0">
        <w:rPr>
          <w:rFonts w:ascii="Trebuchet MS" w:eastAsia="Trebuchet MS" w:hAnsi="Trebuchet MS" w:cs="Trebuchet MS"/>
          <w:b/>
          <w:bCs/>
          <w:color w:val="00B050"/>
          <w:lang w:val="en-GB"/>
        </w:rPr>
        <w:t>Head of Centre</w:t>
      </w:r>
    </w:p>
    <w:p w14:paraId="15F793D9" w14:textId="16A585A6" w:rsidR="00874447" w:rsidRDefault="1C411A3C" w:rsidP="5A3CA338">
      <w:pPr>
        <w:pStyle w:val="NoSpacing"/>
        <w:numPr>
          <w:ilvl w:val="0"/>
          <w:numId w:val="5"/>
        </w:numPr>
        <w:rPr>
          <w:rFonts w:ascii="Trebuchet MS" w:eastAsia="Trebuchet MS" w:hAnsi="Trebuchet MS" w:cs="Trebuchet MS"/>
          <w:color w:val="000000" w:themeColor="text1"/>
        </w:rPr>
      </w:pPr>
      <w:r w:rsidRPr="5A3CA338">
        <w:rPr>
          <w:rFonts w:ascii="Trebuchet MS" w:eastAsia="Trebuchet MS" w:hAnsi="Trebuchet MS" w:cs="Trebuchet MS"/>
          <w:lang w:val="en-GB"/>
        </w:rPr>
        <w:t>Ensure conflicts of interest are managed according to the requirements (GR 5.3)</w:t>
      </w:r>
    </w:p>
    <w:p w14:paraId="0D836FB7" w14:textId="718E3E7F" w:rsidR="00874447" w:rsidRDefault="1C411A3C" w:rsidP="5A3CA338">
      <w:pPr>
        <w:pStyle w:val="NoSpacing"/>
        <w:numPr>
          <w:ilvl w:val="0"/>
          <w:numId w:val="5"/>
        </w:numPr>
        <w:rPr>
          <w:rFonts w:ascii="Trebuchet MS" w:eastAsia="Trebuchet MS" w:hAnsi="Trebuchet MS" w:cs="Trebuchet MS"/>
          <w:color w:val="000000" w:themeColor="text1"/>
        </w:rPr>
      </w:pPr>
      <w:r w:rsidRPr="5A3CA338">
        <w:rPr>
          <w:rFonts w:ascii="Trebuchet MS" w:eastAsia="Trebuchet MS" w:hAnsi="Trebuchet MS" w:cs="Trebuchet MS"/>
          <w:lang w:val="en-GB"/>
        </w:rPr>
        <w:t>Ensure clear records are maintained and that the records include details of the measures taken to mitigate any potential risk to the integrity of the qualifications affected (GR 5.3)</w:t>
      </w:r>
      <w:r w:rsidR="2B96A72E" w:rsidRPr="5A3CA338">
        <w:rPr>
          <w:rFonts w:ascii="Trebuchet MS" w:eastAsia="Trebuchet MS" w:hAnsi="Trebuchet MS" w:cs="Trebuchet MS"/>
          <w:lang w:val="en-GB"/>
        </w:rPr>
        <w:t>.</w:t>
      </w:r>
    </w:p>
    <w:p w14:paraId="5DFE2392" w14:textId="65501A6C" w:rsidR="00874447" w:rsidRDefault="1C411A3C" w:rsidP="5A3CA338">
      <w:pPr>
        <w:pStyle w:val="NoSpacing"/>
        <w:numPr>
          <w:ilvl w:val="0"/>
          <w:numId w:val="5"/>
        </w:numPr>
        <w:rPr>
          <w:rFonts w:ascii="Trebuchet MS" w:eastAsia="Trebuchet MS" w:hAnsi="Trebuchet MS" w:cs="Trebuchet MS"/>
          <w:color w:val="000000" w:themeColor="text1"/>
        </w:rPr>
      </w:pPr>
      <w:r w:rsidRPr="5A3CA338">
        <w:rPr>
          <w:rFonts w:ascii="Trebuchet MS" w:eastAsia="Trebuchet MS" w:hAnsi="Trebuchet MS" w:cs="Trebuchet MS"/>
          <w:lang w:val="en-GB"/>
        </w:rPr>
        <w:t>Ensure the records are available where they may be requested by a JCQ Centre Inspector and/or awarding body staff (GR 5.3)</w:t>
      </w:r>
    </w:p>
    <w:p w14:paraId="79B9B32E" w14:textId="601F494C" w:rsidR="00874447" w:rsidRDefault="1C411A3C" w:rsidP="5A3CA338">
      <w:pPr>
        <w:pStyle w:val="NoSpacing"/>
        <w:numPr>
          <w:ilvl w:val="0"/>
          <w:numId w:val="5"/>
        </w:numPr>
        <w:rPr>
          <w:rFonts w:ascii="Trebuchet MS" w:eastAsia="Trebuchet MS" w:hAnsi="Trebuchet MS" w:cs="Trebuchet MS"/>
          <w:color w:val="000000" w:themeColor="text1"/>
        </w:rPr>
      </w:pPr>
      <w:r w:rsidRPr="5A3CA338">
        <w:rPr>
          <w:rFonts w:ascii="Trebuchet MS" w:eastAsia="Trebuchet MS" w:hAnsi="Trebuchet MS" w:cs="Trebuchet MS"/>
          <w:lang w:val="en-GB"/>
        </w:rPr>
        <w:t>Ensure the records are retained until the deadline for reviews of marking has passed or until any appeal, malpractice or other results enquiry has been completed, whichever is later (GR 5.3)</w:t>
      </w:r>
      <w:r w:rsidR="09BBA144" w:rsidRPr="5A3CA338">
        <w:rPr>
          <w:rFonts w:ascii="Trebuchet MS" w:eastAsia="Trebuchet MS" w:hAnsi="Trebuchet MS" w:cs="Trebuchet MS"/>
          <w:lang w:val="en-GB"/>
        </w:rPr>
        <w:t>.</w:t>
      </w:r>
    </w:p>
    <w:p w14:paraId="6235AFCA" w14:textId="45BF67DF" w:rsidR="00874447" w:rsidRDefault="1C411A3C" w:rsidP="5A3CA338">
      <w:pPr>
        <w:pStyle w:val="NoSpacing"/>
        <w:numPr>
          <w:ilvl w:val="0"/>
          <w:numId w:val="5"/>
        </w:numPr>
        <w:rPr>
          <w:rFonts w:ascii="Trebuchet MS" w:eastAsia="Trebuchet MS" w:hAnsi="Trebuchet MS" w:cs="Trebuchet MS"/>
          <w:color w:val="000000" w:themeColor="text1"/>
        </w:rPr>
      </w:pPr>
      <w:r w:rsidRPr="5A3CA338">
        <w:rPr>
          <w:rFonts w:ascii="Trebuchet MS" w:eastAsia="Trebuchet MS" w:hAnsi="Trebuchet MS" w:cs="Trebuchet MS"/>
          <w:lang w:val="en-GB"/>
        </w:rPr>
        <w:t xml:space="preserve">Ensure that entering members of centre staff for qualifications at this centre is as a last resort in cases where the member of centre staff is unable to find another centre </w:t>
      </w:r>
    </w:p>
    <w:p w14:paraId="341616DC" w14:textId="1EC43DB2" w:rsidR="00874447" w:rsidRDefault="1C411A3C" w:rsidP="5A3CA338">
      <w:pPr>
        <w:pStyle w:val="NoSpacing"/>
        <w:numPr>
          <w:ilvl w:val="0"/>
          <w:numId w:val="5"/>
        </w:numPr>
        <w:rPr>
          <w:rFonts w:ascii="Trebuchet MS" w:eastAsia="Trebuchet MS" w:hAnsi="Trebuchet MS" w:cs="Trebuchet MS"/>
          <w:color w:val="000000" w:themeColor="text1"/>
        </w:rPr>
      </w:pPr>
      <w:r w:rsidRPr="5A3CA338">
        <w:rPr>
          <w:rFonts w:ascii="Trebuchet MS" w:eastAsia="Trebuchet MS" w:hAnsi="Trebuchet MS" w:cs="Trebuchet MS"/>
          <w:lang w:val="en-GB"/>
        </w:rPr>
        <w:t>Ensure that proper protocols are in place to prevent the member of centre staff having access to examination materials prior to the examination and that other centre staff are briefed on maintaining the integrity and confidentiality of the examination materials</w:t>
      </w:r>
      <w:r w:rsidR="3E463838" w:rsidRPr="5A3CA338">
        <w:rPr>
          <w:rFonts w:ascii="Trebuchet MS" w:eastAsia="Trebuchet MS" w:hAnsi="Trebuchet MS" w:cs="Trebuchet MS"/>
          <w:lang w:val="en-GB"/>
        </w:rPr>
        <w:t>.</w:t>
      </w:r>
    </w:p>
    <w:p w14:paraId="7F67067E" w14:textId="24DFA72E" w:rsidR="00874447" w:rsidRDefault="1C411A3C" w:rsidP="5A3CA338">
      <w:pPr>
        <w:pStyle w:val="NoSpacing"/>
        <w:numPr>
          <w:ilvl w:val="0"/>
          <w:numId w:val="5"/>
        </w:numPr>
        <w:rPr>
          <w:rFonts w:ascii="Trebuchet MS" w:eastAsia="Trebuchet MS" w:hAnsi="Trebuchet MS" w:cs="Trebuchet MS"/>
          <w:color w:val="000000" w:themeColor="text1"/>
        </w:rPr>
      </w:pPr>
      <w:r w:rsidRPr="5A3CA338">
        <w:rPr>
          <w:rFonts w:ascii="Trebuchet MS" w:eastAsia="Trebuchet MS" w:hAnsi="Trebuchet MS" w:cs="Trebuchet MS"/>
          <w:lang w:val="en-GB"/>
        </w:rPr>
        <w:t>Ensure that during the examination series the member of centre staff is treated in the same way as any other candidate entered for that examination, does not have access to examination materials and does not receive any preferential treatment (GR 5.3)</w:t>
      </w:r>
      <w:r w:rsidR="0A4D15F7" w:rsidRPr="5A3CA338">
        <w:rPr>
          <w:rFonts w:ascii="Trebuchet MS" w:eastAsia="Trebuchet MS" w:hAnsi="Trebuchet MS" w:cs="Trebuchet MS"/>
          <w:lang w:val="en-GB"/>
        </w:rPr>
        <w:t>.</w:t>
      </w:r>
    </w:p>
    <w:p w14:paraId="2ACC216A" w14:textId="00B10D71" w:rsidR="00874447" w:rsidRDefault="00874447" w:rsidP="5A3CA338">
      <w:pPr>
        <w:pStyle w:val="NoSpacing"/>
        <w:rPr>
          <w:rFonts w:ascii="Trebuchet MS" w:eastAsia="Trebuchet MS" w:hAnsi="Trebuchet MS" w:cs="Trebuchet MS"/>
          <w:lang w:val="en-GB"/>
        </w:rPr>
      </w:pPr>
    </w:p>
    <w:p w14:paraId="34DD98C9" w14:textId="0F356C61" w:rsidR="00874447" w:rsidRDefault="00874447" w:rsidP="5A3CA338">
      <w:pPr>
        <w:pStyle w:val="NoSpacing"/>
        <w:rPr>
          <w:rFonts w:ascii="Trebuchet MS" w:eastAsia="Trebuchet MS" w:hAnsi="Trebuchet MS" w:cs="Trebuchet MS"/>
          <w:b/>
          <w:bCs/>
          <w:lang w:val="en-GB"/>
        </w:rPr>
      </w:pPr>
    </w:p>
    <w:p w14:paraId="69023615" w14:textId="2DF53582" w:rsidR="00874447" w:rsidRDefault="2EAE67C2" w:rsidP="376759E0">
      <w:pPr>
        <w:pStyle w:val="NoSpacing"/>
        <w:rPr>
          <w:rFonts w:ascii="Trebuchet MS" w:eastAsia="Trebuchet MS" w:hAnsi="Trebuchet MS" w:cs="Trebuchet MS"/>
          <w:b/>
          <w:bCs/>
          <w:color w:val="00B050"/>
          <w:lang w:val="en-GB"/>
        </w:rPr>
      </w:pPr>
      <w:r w:rsidRPr="376759E0">
        <w:rPr>
          <w:rFonts w:ascii="Trebuchet MS" w:eastAsia="Trebuchet MS" w:hAnsi="Trebuchet MS" w:cs="Trebuchet MS"/>
          <w:b/>
          <w:bCs/>
          <w:color w:val="00B050"/>
          <w:lang w:val="en-GB"/>
        </w:rPr>
        <w:t>Additional responsibilities:</w:t>
      </w:r>
    </w:p>
    <w:p w14:paraId="1AAA9244" w14:textId="59DF7DA1" w:rsidR="00874447" w:rsidRDefault="1C411A3C" w:rsidP="5A3CA338">
      <w:pPr>
        <w:pStyle w:val="NoSpacing"/>
        <w:rPr>
          <w:rFonts w:ascii="Trebuchet MS" w:eastAsia="Trebuchet MS" w:hAnsi="Trebuchet MS" w:cs="Trebuchet MS"/>
          <w:lang w:val="en-GB"/>
        </w:rPr>
      </w:pPr>
      <w:r w:rsidRPr="5A3CA338">
        <w:rPr>
          <w:rFonts w:ascii="Trebuchet MS" w:eastAsia="Trebuchet MS" w:hAnsi="Trebuchet MS" w:cs="Trebuchet MS"/>
          <w:lang w:val="en-GB"/>
        </w:rPr>
        <w:t>Ensure that centre staff are aware of the requirement to declare any interest - Ensure that declarations are recorded/logged as potential conflicts of interest</w:t>
      </w:r>
      <w:r w:rsidR="70A222C3" w:rsidRPr="5A3CA338">
        <w:rPr>
          <w:rFonts w:ascii="Trebuchet MS" w:eastAsia="Trebuchet MS" w:hAnsi="Trebuchet MS" w:cs="Trebuchet MS"/>
          <w:lang w:val="en-GB"/>
        </w:rPr>
        <w:t xml:space="preserve">. </w:t>
      </w:r>
    </w:p>
    <w:p w14:paraId="3917CE71" w14:textId="3A3464C2" w:rsidR="00874447" w:rsidRDefault="00874447" w:rsidP="5A3CA338">
      <w:pPr>
        <w:pStyle w:val="NoSpacing"/>
        <w:rPr>
          <w:rFonts w:ascii="Trebuchet MS" w:eastAsia="Trebuchet MS" w:hAnsi="Trebuchet MS" w:cs="Trebuchet MS"/>
          <w:lang w:val="en-GB"/>
        </w:rPr>
      </w:pPr>
    </w:p>
    <w:p w14:paraId="739B52B6" w14:textId="395A0167" w:rsidR="00874447" w:rsidRDefault="557197F4" w:rsidP="376759E0">
      <w:pPr>
        <w:pStyle w:val="NoSpacing"/>
        <w:rPr>
          <w:rFonts w:ascii="Trebuchet MS" w:eastAsia="Trebuchet MS" w:hAnsi="Trebuchet MS" w:cs="Trebuchet MS"/>
          <w:b/>
          <w:bCs/>
          <w:color w:val="00B050"/>
          <w:lang w:val="en-GB"/>
        </w:rPr>
      </w:pPr>
      <w:r w:rsidRPr="376759E0">
        <w:rPr>
          <w:rFonts w:ascii="Trebuchet MS" w:eastAsia="Trebuchet MS" w:hAnsi="Trebuchet MS" w:cs="Trebuchet MS"/>
          <w:b/>
          <w:bCs/>
          <w:color w:val="00B050"/>
          <w:lang w:val="en-GB"/>
        </w:rPr>
        <w:t>Exams Officer</w:t>
      </w:r>
    </w:p>
    <w:p w14:paraId="4DD4478E" w14:textId="36729EA3" w:rsidR="00874447" w:rsidRDefault="1C411A3C" w:rsidP="5A3CA338">
      <w:pPr>
        <w:pStyle w:val="NoSpacing"/>
        <w:numPr>
          <w:ilvl w:val="0"/>
          <w:numId w:val="4"/>
        </w:numPr>
        <w:rPr>
          <w:rFonts w:ascii="Trebuchet MS" w:eastAsia="Trebuchet MS" w:hAnsi="Trebuchet MS" w:cs="Trebuchet MS"/>
          <w:lang w:val="en-GB"/>
        </w:rPr>
      </w:pPr>
      <w:r w:rsidRPr="5A3CA338">
        <w:rPr>
          <w:rFonts w:ascii="Trebuchet MS" w:eastAsia="Trebuchet MS" w:hAnsi="Trebuchet MS" w:cs="Trebuchet MS"/>
          <w:lang w:val="en-GB"/>
        </w:rPr>
        <w:t>Ensure the process for collecting declarations of interest is undertaken</w:t>
      </w:r>
    </w:p>
    <w:p w14:paraId="241D3BBC" w14:textId="492479A2" w:rsidR="00874447" w:rsidRDefault="1C411A3C" w:rsidP="5A3CA338">
      <w:pPr>
        <w:pStyle w:val="NoSpacing"/>
        <w:numPr>
          <w:ilvl w:val="0"/>
          <w:numId w:val="4"/>
        </w:numPr>
        <w:rPr>
          <w:rFonts w:ascii="Trebuchet MS" w:eastAsia="Trebuchet MS" w:hAnsi="Trebuchet MS" w:cs="Trebuchet MS"/>
          <w:lang w:val="en-GB"/>
        </w:rPr>
      </w:pPr>
      <w:r w:rsidRPr="5A3CA338">
        <w:rPr>
          <w:rFonts w:ascii="Trebuchet MS" w:eastAsia="Trebuchet MS" w:hAnsi="Trebuchet MS" w:cs="Trebuchet MS"/>
          <w:lang w:val="en-GB"/>
        </w:rPr>
        <w:t>Identify and follow the awarding body's administrative process for submitting details of members of staff who are:</w:t>
      </w:r>
    </w:p>
    <w:p w14:paraId="6E8EA00A" w14:textId="63789E3E" w:rsidR="00874447" w:rsidRDefault="2EAE67C2" w:rsidP="376759E0">
      <w:pPr>
        <w:pStyle w:val="NoSpacing"/>
        <w:numPr>
          <w:ilvl w:val="0"/>
          <w:numId w:val="2"/>
        </w:numPr>
        <w:rPr>
          <w:rFonts w:ascii="Trebuchet MS" w:eastAsia="Trebuchet MS" w:hAnsi="Trebuchet MS" w:cs="Trebuchet MS"/>
          <w:lang w:val="en-GB"/>
        </w:rPr>
      </w:pPr>
      <w:r w:rsidRPr="376759E0">
        <w:rPr>
          <w:rFonts w:ascii="Trebuchet MS" w:eastAsia="Trebuchet MS" w:hAnsi="Trebuchet MS" w:cs="Trebuchet MS"/>
          <w:lang w:val="en-GB"/>
        </w:rPr>
        <w:lastRenderedPageBreak/>
        <w:t>Taking qualifications which include internally assessed components/units at their own centre</w:t>
      </w:r>
    </w:p>
    <w:p w14:paraId="57CF1361" w14:textId="37276DBF" w:rsidR="00874447" w:rsidRDefault="2EAE67C2" w:rsidP="376759E0">
      <w:pPr>
        <w:pStyle w:val="NoSpacing"/>
        <w:numPr>
          <w:ilvl w:val="0"/>
          <w:numId w:val="1"/>
        </w:numPr>
        <w:rPr>
          <w:rFonts w:ascii="Trebuchet MS" w:eastAsia="Trebuchet MS" w:hAnsi="Trebuchet MS" w:cs="Trebuchet MS"/>
          <w:lang w:val="en-GB"/>
        </w:rPr>
      </w:pPr>
      <w:r w:rsidRPr="376759E0">
        <w:rPr>
          <w:rFonts w:ascii="Trebuchet MS" w:eastAsia="Trebuchet MS" w:hAnsi="Trebuchet MS" w:cs="Trebuchet MS"/>
          <w:lang w:val="en-GB"/>
        </w:rPr>
        <w:t xml:space="preserve">Teaching and preparing members of their family (which includes </w:t>
      </w:r>
      <w:proofErr w:type="gramStart"/>
      <w:r w:rsidRPr="376759E0">
        <w:rPr>
          <w:rFonts w:ascii="Trebuchet MS" w:eastAsia="Trebuchet MS" w:hAnsi="Trebuchet MS" w:cs="Trebuchet MS"/>
          <w:lang w:val="en-GB"/>
        </w:rPr>
        <w:t>step-family</w:t>
      </w:r>
      <w:proofErr w:type="gramEnd"/>
      <w:r w:rsidRPr="376759E0">
        <w:rPr>
          <w:rFonts w:ascii="Trebuchet MS" w:eastAsia="Trebuchet MS" w:hAnsi="Trebuchet MS" w:cs="Trebuchet MS"/>
          <w:lang w:val="en-GB"/>
        </w:rPr>
        <w:t xml:space="preserve">, foster family and similar close relationships) or close friends and their immediate family (e.g. son/daughter) for qualifications which include internally assessed components/units (GR 5.3) </w:t>
      </w:r>
    </w:p>
    <w:p w14:paraId="2B9720D4" w14:textId="742C5D9F" w:rsidR="00874447" w:rsidRDefault="1C411A3C" w:rsidP="5A3CA338">
      <w:pPr>
        <w:pStyle w:val="NoSpacing"/>
        <w:numPr>
          <w:ilvl w:val="0"/>
          <w:numId w:val="4"/>
        </w:numPr>
        <w:rPr>
          <w:rFonts w:ascii="Trebuchet MS" w:eastAsia="Trebuchet MS" w:hAnsi="Trebuchet MS" w:cs="Trebuchet MS"/>
          <w:lang w:val="en-GB"/>
        </w:rPr>
      </w:pPr>
      <w:r w:rsidRPr="5A3CA338">
        <w:rPr>
          <w:rFonts w:ascii="Trebuchet MS" w:eastAsia="Trebuchet MS" w:hAnsi="Trebuchet MS" w:cs="Trebuchet MS"/>
          <w:lang w:val="en-GB"/>
        </w:rPr>
        <w:t>Retain the records of the measures taken to mitigate any potential risk to the integrity of the qualifications affected until the deadline for reviews of marking has passed or until any appeal, malpractice or other results enquiry has been completed, whichever is later (GR 5.3</w:t>
      </w:r>
      <w:r w:rsidR="678556C2" w:rsidRPr="5A3CA338">
        <w:rPr>
          <w:rFonts w:ascii="Trebuchet MS" w:eastAsia="Trebuchet MS" w:hAnsi="Trebuchet MS" w:cs="Trebuchet MS"/>
          <w:lang w:val="en-GB"/>
        </w:rPr>
        <w:t>).</w:t>
      </w:r>
    </w:p>
    <w:p w14:paraId="4AE55BC0" w14:textId="4D613424" w:rsidR="00874447" w:rsidRDefault="00874447" w:rsidP="5A3CA338">
      <w:pPr>
        <w:pStyle w:val="NoSpacing"/>
        <w:rPr>
          <w:rFonts w:ascii="Trebuchet MS" w:eastAsia="Trebuchet MS" w:hAnsi="Trebuchet MS" w:cs="Trebuchet MS"/>
          <w:lang w:val="en-GB"/>
        </w:rPr>
      </w:pPr>
    </w:p>
    <w:p w14:paraId="3EAC4679" w14:textId="2055F863" w:rsidR="00874447" w:rsidRDefault="00874447" w:rsidP="5A3CA338">
      <w:pPr>
        <w:spacing w:after="200" w:line="276" w:lineRule="auto"/>
        <w:rPr>
          <w:rFonts w:ascii="Tahoma" w:eastAsia="Tahoma" w:hAnsi="Tahoma" w:cs="Tahoma"/>
          <w:color w:val="000000" w:themeColor="text1"/>
        </w:rPr>
      </w:pPr>
    </w:p>
    <w:p w14:paraId="4FBBADC3" w14:textId="7E2336D3" w:rsidR="00874447" w:rsidRDefault="00874447" w:rsidP="5A3CA338">
      <w:pPr>
        <w:spacing w:after="200" w:line="276" w:lineRule="auto"/>
        <w:rPr>
          <w:rFonts w:ascii="Tahoma" w:eastAsia="Tahoma" w:hAnsi="Tahoma" w:cs="Tahoma"/>
          <w:color w:val="003399"/>
          <w:sz w:val="24"/>
          <w:szCs w:val="24"/>
        </w:rPr>
      </w:pPr>
    </w:p>
    <w:p w14:paraId="5CA982E3" w14:textId="67647372" w:rsidR="00874447" w:rsidRDefault="00874447" w:rsidP="5A3CA338">
      <w:pPr>
        <w:spacing w:after="120" w:line="240" w:lineRule="auto"/>
        <w:rPr>
          <w:rFonts w:ascii="Tahoma" w:eastAsia="Tahoma" w:hAnsi="Tahoma" w:cs="Tahoma"/>
          <w:color w:val="000000" w:themeColor="text1"/>
        </w:rPr>
      </w:pPr>
    </w:p>
    <w:p w14:paraId="2C078E63" w14:textId="2AB69C68" w:rsidR="00874447" w:rsidRDefault="00874447" w:rsidP="5A3CA338"/>
    <w:sectPr w:rsidR="00874447">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14B44" w14:textId="77777777" w:rsidR="00CF3887" w:rsidRDefault="00CF3887">
      <w:pPr>
        <w:spacing w:after="0" w:line="240" w:lineRule="auto"/>
      </w:pPr>
      <w:r>
        <w:separator/>
      </w:r>
    </w:p>
  </w:endnote>
  <w:endnote w:type="continuationSeparator" w:id="0">
    <w:p w14:paraId="50E3D732" w14:textId="77777777" w:rsidR="00CF3887" w:rsidRDefault="00CF38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76759E0" w14:paraId="5A0CAE66" w14:textId="77777777" w:rsidTr="376759E0">
      <w:trPr>
        <w:trHeight w:val="300"/>
      </w:trPr>
      <w:tc>
        <w:tcPr>
          <w:tcW w:w="3120" w:type="dxa"/>
        </w:tcPr>
        <w:p w14:paraId="05D8D753" w14:textId="7F3A0D41" w:rsidR="376759E0" w:rsidRDefault="376759E0" w:rsidP="376759E0">
          <w:pPr>
            <w:pStyle w:val="Header"/>
            <w:ind w:left="-115"/>
          </w:pPr>
        </w:p>
      </w:tc>
      <w:tc>
        <w:tcPr>
          <w:tcW w:w="3120" w:type="dxa"/>
        </w:tcPr>
        <w:p w14:paraId="4E3996BD" w14:textId="552CE5E9" w:rsidR="376759E0" w:rsidRDefault="376759E0" w:rsidP="376759E0">
          <w:pPr>
            <w:pStyle w:val="Header"/>
            <w:jc w:val="center"/>
          </w:pPr>
        </w:p>
      </w:tc>
      <w:tc>
        <w:tcPr>
          <w:tcW w:w="3120" w:type="dxa"/>
        </w:tcPr>
        <w:p w14:paraId="2B9C016B" w14:textId="25CC1F8B" w:rsidR="376759E0" w:rsidRDefault="376759E0" w:rsidP="376759E0">
          <w:pPr>
            <w:pStyle w:val="Header"/>
            <w:ind w:right="-115"/>
            <w:jc w:val="right"/>
          </w:pPr>
        </w:p>
      </w:tc>
    </w:tr>
  </w:tbl>
  <w:p w14:paraId="1D96F551" w14:textId="7BCD8CEC" w:rsidR="376759E0" w:rsidRDefault="376759E0" w:rsidP="376759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7D157" w14:textId="77777777" w:rsidR="00CF3887" w:rsidRDefault="00CF3887">
      <w:pPr>
        <w:spacing w:after="0" w:line="240" w:lineRule="auto"/>
      </w:pPr>
      <w:r>
        <w:separator/>
      </w:r>
    </w:p>
  </w:footnote>
  <w:footnote w:type="continuationSeparator" w:id="0">
    <w:p w14:paraId="0D7E6FE7" w14:textId="77777777" w:rsidR="00CF3887" w:rsidRDefault="00CF38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76759E0" w14:paraId="46595993" w14:textId="77777777" w:rsidTr="376759E0">
      <w:trPr>
        <w:trHeight w:val="300"/>
      </w:trPr>
      <w:tc>
        <w:tcPr>
          <w:tcW w:w="3120" w:type="dxa"/>
        </w:tcPr>
        <w:p w14:paraId="04929995" w14:textId="696CAD57" w:rsidR="376759E0" w:rsidRDefault="376759E0" w:rsidP="376759E0">
          <w:pPr>
            <w:pStyle w:val="Header"/>
            <w:ind w:left="-115"/>
          </w:pPr>
        </w:p>
      </w:tc>
      <w:tc>
        <w:tcPr>
          <w:tcW w:w="3120" w:type="dxa"/>
        </w:tcPr>
        <w:p w14:paraId="4CEE70ED" w14:textId="1CD3DF07" w:rsidR="376759E0" w:rsidRDefault="376759E0" w:rsidP="376759E0">
          <w:pPr>
            <w:pStyle w:val="Header"/>
            <w:jc w:val="center"/>
          </w:pPr>
        </w:p>
      </w:tc>
      <w:tc>
        <w:tcPr>
          <w:tcW w:w="3120" w:type="dxa"/>
        </w:tcPr>
        <w:p w14:paraId="08D0BAB0" w14:textId="0B050181" w:rsidR="376759E0" w:rsidRDefault="376759E0" w:rsidP="376759E0">
          <w:pPr>
            <w:pStyle w:val="Header"/>
            <w:ind w:right="-115"/>
            <w:jc w:val="right"/>
          </w:pPr>
        </w:p>
      </w:tc>
    </w:tr>
  </w:tbl>
  <w:p w14:paraId="53018539" w14:textId="1E2BC314" w:rsidR="376759E0" w:rsidRDefault="376759E0" w:rsidP="376759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7E95D"/>
    <w:multiLevelType w:val="hybridMultilevel"/>
    <w:tmpl w:val="9AB6A012"/>
    <w:lvl w:ilvl="0" w:tplc="7BF27AF0">
      <w:start w:val="1"/>
      <w:numFmt w:val="bullet"/>
      <w:lvlText w:val=""/>
      <w:lvlJc w:val="left"/>
      <w:pPr>
        <w:ind w:left="720" w:hanging="360"/>
      </w:pPr>
      <w:rPr>
        <w:rFonts w:ascii="Symbol" w:hAnsi="Symbol" w:hint="default"/>
      </w:rPr>
    </w:lvl>
    <w:lvl w:ilvl="1" w:tplc="A9DE3F1E">
      <w:start w:val="1"/>
      <w:numFmt w:val="bullet"/>
      <w:lvlText w:val="o"/>
      <w:lvlJc w:val="left"/>
      <w:pPr>
        <w:ind w:left="1440" w:hanging="360"/>
      </w:pPr>
      <w:rPr>
        <w:rFonts w:ascii="Courier New" w:hAnsi="Courier New" w:hint="default"/>
      </w:rPr>
    </w:lvl>
    <w:lvl w:ilvl="2" w:tplc="AE7A01B4">
      <w:start w:val="1"/>
      <w:numFmt w:val="bullet"/>
      <w:lvlText w:val=""/>
      <w:lvlJc w:val="left"/>
      <w:pPr>
        <w:ind w:left="2160" w:hanging="360"/>
      </w:pPr>
      <w:rPr>
        <w:rFonts w:ascii="Wingdings" w:hAnsi="Wingdings" w:hint="default"/>
      </w:rPr>
    </w:lvl>
    <w:lvl w:ilvl="3" w:tplc="ADECC822">
      <w:start w:val="1"/>
      <w:numFmt w:val="bullet"/>
      <w:lvlText w:val=""/>
      <w:lvlJc w:val="left"/>
      <w:pPr>
        <w:ind w:left="2880" w:hanging="360"/>
      </w:pPr>
      <w:rPr>
        <w:rFonts w:ascii="Symbol" w:hAnsi="Symbol" w:hint="default"/>
      </w:rPr>
    </w:lvl>
    <w:lvl w:ilvl="4" w:tplc="451808A8">
      <w:start w:val="1"/>
      <w:numFmt w:val="bullet"/>
      <w:lvlText w:val="o"/>
      <w:lvlJc w:val="left"/>
      <w:pPr>
        <w:ind w:left="3600" w:hanging="360"/>
      </w:pPr>
      <w:rPr>
        <w:rFonts w:ascii="Courier New" w:hAnsi="Courier New" w:hint="default"/>
      </w:rPr>
    </w:lvl>
    <w:lvl w:ilvl="5" w:tplc="6DAE2050">
      <w:start w:val="1"/>
      <w:numFmt w:val="bullet"/>
      <w:lvlText w:val=""/>
      <w:lvlJc w:val="left"/>
      <w:pPr>
        <w:ind w:left="4320" w:hanging="360"/>
      </w:pPr>
      <w:rPr>
        <w:rFonts w:ascii="Wingdings" w:hAnsi="Wingdings" w:hint="default"/>
      </w:rPr>
    </w:lvl>
    <w:lvl w:ilvl="6" w:tplc="E5B60908">
      <w:start w:val="1"/>
      <w:numFmt w:val="bullet"/>
      <w:lvlText w:val=""/>
      <w:lvlJc w:val="left"/>
      <w:pPr>
        <w:ind w:left="5040" w:hanging="360"/>
      </w:pPr>
      <w:rPr>
        <w:rFonts w:ascii="Symbol" w:hAnsi="Symbol" w:hint="default"/>
      </w:rPr>
    </w:lvl>
    <w:lvl w:ilvl="7" w:tplc="BA3E9456">
      <w:start w:val="1"/>
      <w:numFmt w:val="bullet"/>
      <w:lvlText w:val="o"/>
      <w:lvlJc w:val="left"/>
      <w:pPr>
        <w:ind w:left="5760" w:hanging="360"/>
      </w:pPr>
      <w:rPr>
        <w:rFonts w:ascii="Courier New" w:hAnsi="Courier New" w:hint="default"/>
      </w:rPr>
    </w:lvl>
    <w:lvl w:ilvl="8" w:tplc="53320C18">
      <w:start w:val="1"/>
      <w:numFmt w:val="bullet"/>
      <w:lvlText w:val=""/>
      <w:lvlJc w:val="left"/>
      <w:pPr>
        <w:ind w:left="6480" w:hanging="360"/>
      </w:pPr>
      <w:rPr>
        <w:rFonts w:ascii="Wingdings" w:hAnsi="Wingdings" w:hint="default"/>
      </w:rPr>
    </w:lvl>
  </w:abstractNum>
  <w:abstractNum w:abstractNumId="1" w15:restartNumberingAfterBreak="0">
    <w:nsid w:val="4126A841"/>
    <w:multiLevelType w:val="hybridMultilevel"/>
    <w:tmpl w:val="2B7CA69A"/>
    <w:lvl w:ilvl="0" w:tplc="0A76D68A">
      <w:start w:val="1"/>
      <w:numFmt w:val="bullet"/>
      <w:lvlText w:val="-"/>
      <w:lvlJc w:val="left"/>
      <w:pPr>
        <w:ind w:left="1080" w:hanging="360"/>
      </w:pPr>
      <w:rPr>
        <w:rFonts w:ascii="Calibri" w:hAnsi="Calibri" w:hint="default"/>
      </w:rPr>
    </w:lvl>
    <w:lvl w:ilvl="1" w:tplc="EEACC958">
      <w:start w:val="1"/>
      <w:numFmt w:val="bullet"/>
      <w:lvlText w:val="o"/>
      <w:lvlJc w:val="left"/>
      <w:pPr>
        <w:ind w:left="1800" w:hanging="360"/>
      </w:pPr>
      <w:rPr>
        <w:rFonts w:ascii="Courier New" w:hAnsi="Courier New" w:hint="default"/>
      </w:rPr>
    </w:lvl>
    <w:lvl w:ilvl="2" w:tplc="E988B680">
      <w:start w:val="1"/>
      <w:numFmt w:val="bullet"/>
      <w:lvlText w:val=""/>
      <w:lvlJc w:val="left"/>
      <w:pPr>
        <w:ind w:left="2520" w:hanging="360"/>
      </w:pPr>
      <w:rPr>
        <w:rFonts w:ascii="Wingdings" w:hAnsi="Wingdings" w:hint="default"/>
      </w:rPr>
    </w:lvl>
    <w:lvl w:ilvl="3" w:tplc="03AAE6F0">
      <w:start w:val="1"/>
      <w:numFmt w:val="bullet"/>
      <w:lvlText w:val=""/>
      <w:lvlJc w:val="left"/>
      <w:pPr>
        <w:ind w:left="3240" w:hanging="360"/>
      </w:pPr>
      <w:rPr>
        <w:rFonts w:ascii="Symbol" w:hAnsi="Symbol" w:hint="default"/>
      </w:rPr>
    </w:lvl>
    <w:lvl w:ilvl="4" w:tplc="2A6A9812">
      <w:start w:val="1"/>
      <w:numFmt w:val="bullet"/>
      <w:lvlText w:val="o"/>
      <w:lvlJc w:val="left"/>
      <w:pPr>
        <w:ind w:left="3960" w:hanging="360"/>
      </w:pPr>
      <w:rPr>
        <w:rFonts w:ascii="Courier New" w:hAnsi="Courier New" w:hint="default"/>
      </w:rPr>
    </w:lvl>
    <w:lvl w:ilvl="5" w:tplc="94B087D8">
      <w:start w:val="1"/>
      <w:numFmt w:val="bullet"/>
      <w:lvlText w:val=""/>
      <w:lvlJc w:val="left"/>
      <w:pPr>
        <w:ind w:left="4680" w:hanging="360"/>
      </w:pPr>
      <w:rPr>
        <w:rFonts w:ascii="Wingdings" w:hAnsi="Wingdings" w:hint="default"/>
      </w:rPr>
    </w:lvl>
    <w:lvl w:ilvl="6" w:tplc="013A7674">
      <w:start w:val="1"/>
      <w:numFmt w:val="bullet"/>
      <w:lvlText w:val=""/>
      <w:lvlJc w:val="left"/>
      <w:pPr>
        <w:ind w:left="5400" w:hanging="360"/>
      </w:pPr>
      <w:rPr>
        <w:rFonts w:ascii="Symbol" w:hAnsi="Symbol" w:hint="default"/>
      </w:rPr>
    </w:lvl>
    <w:lvl w:ilvl="7" w:tplc="BC743312">
      <w:start w:val="1"/>
      <w:numFmt w:val="bullet"/>
      <w:lvlText w:val="o"/>
      <w:lvlJc w:val="left"/>
      <w:pPr>
        <w:ind w:left="6120" w:hanging="360"/>
      </w:pPr>
      <w:rPr>
        <w:rFonts w:ascii="Courier New" w:hAnsi="Courier New" w:hint="default"/>
      </w:rPr>
    </w:lvl>
    <w:lvl w:ilvl="8" w:tplc="9530B698">
      <w:start w:val="1"/>
      <w:numFmt w:val="bullet"/>
      <w:lvlText w:val=""/>
      <w:lvlJc w:val="left"/>
      <w:pPr>
        <w:ind w:left="6840" w:hanging="360"/>
      </w:pPr>
      <w:rPr>
        <w:rFonts w:ascii="Wingdings" w:hAnsi="Wingdings" w:hint="default"/>
      </w:rPr>
    </w:lvl>
  </w:abstractNum>
  <w:abstractNum w:abstractNumId="2" w15:restartNumberingAfterBreak="0">
    <w:nsid w:val="44EA8711"/>
    <w:multiLevelType w:val="hybridMultilevel"/>
    <w:tmpl w:val="2E1AEF46"/>
    <w:lvl w:ilvl="0" w:tplc="08C8650E">
      <w:start w:val="1"/>
      <w:numFmt w:val="bullet"/>
      <w:lvlText w:val="-"/>
      <w:lvlJc w:val="left"/>
      <w:pPr>
        <w:ind w:left="1080" w:hanging="360"/>
      </w:pPr>
      <w:rPr>
        <w:rFonts w:ascii="Calibri" w:hAnsi="Calibri" w:hint="default"/>
      </w:rPr>
    </w:lvl>
    <w:lvl w:ilvl="1" w:tplc="2160B7D2">
      <w:start w:val="1"/>
      <w:numFmt w:val="bullet"/>
      <w:lvlText w:val="o"/>
      <w:lvlJc w:val="left"/>
      <w:pPr>
        <w:ind w:left="1800" w:hanging="360"/>
      </w:pPr>
      <w:rPr>
        <w:rFonts w:ascii="Courier New" w:hAnsi="Courier New" w:hint="default"/>
      </w:rPr>
    </w:lvl>
    <w:lvl w:ilvl="2" w:tplc="7224625A">
      <w:start w:val="1"/>
      <w:numFmt w:val="bullet"/>
      <w:lvlText w:val=""/>
      <w:lvlJc w:val="left"/>
      <w:pPr>
        <w:ind w:left="2520" w:hanging="360"/>
      </w:pPr>
      <w:rPr>
        <w:rFonts w:ascii="Wingdings" w:hAnsi="Wingdings" w:hint="default"/>
      </w:rPr>
    </w:lvl>
    <w:lvl w:ilvl="3" w:tplc="93A46DFA">
      <w:start w:val="1"/>
      <w:numFmt w:val="bullet"/>
      <w:lvlText w:val=""/>
      <w:lvlJc w:val="left"/>
      <w:pPr>
        <w:ind w:left="3240" w:hanging="360"/>
      </w:pPr>
      <w:rPr>
        <w:rFonts w:ascii="Symbol" w:hAnsi="Symbol" w:hint="default"/>
      </w:rPr>
    </w:lvl>
    <w:lvl w:ilvl="4" w:tplc="6ED6A048">
      <w:start w:val="1"/>
      <w:numFmt w:val="bullet"/>
      <w:lvlText w:val="o"/>
      <w:lvlJc w:val="left"/>
      <w:pPr>
        <w:ind w:left="3960" w:hanging="360"/>
      </w:pPr>
      <w:rPr>
        <w:rFonts w:ascii="Courier New" w:hAnsi="Courier New" w:hint="default"/>
      </w:rPr>
    </w:lvl>
    <w:lvl w:ilvl="5" w:tplc="58B6D816">
      <w:start w:val="1"/>
      <w:numFmt w:val="bullet"/>
      <w:lvlText w:val=""/>
      <w:lvlJc w:val="left"/>
      <w:pPr>
        <w:ind w:left="4680" w:hanging="360"/>
      </w:pPr>
      <w:rPr>
        <w:rFonts w:ascii="Wingdings" w:hAnsi="Wingdings" w:hint="default"/>
      </w:rPr>
    </w:lvl>
    <w:lvl w:ilvl="6" w:tplc="69428908">
      <w:start w:val="1"/>
      <w:numFmt w:val="bullet"/>
      <w:lvlText w:val=""/>
      <w:lvlJc w:val="left"/>
      <w:pPr>
        <w:ind w:left="5400" w:hanging="360"/>
      </w:pPr>
      <w:rPr>
        <w:rFonts w:ascii="Symbol" w:hAnsi="Symbol" w:hint="default"/>
      </w:rPr>
    </w:lvl>
    <w:lvl w:ilvl="7" w:tplc="5EDCB350">
      <w:start w:val="1"/>
      <w:numFmt w:val="bullet"/>
      <w:lvlText w:val="o"/>
      <w:lvlJc w:val="left"/>
      <w:pPr>
        <w:ind w:left="6120" w:hanging="360"/>
      </w:pPr>
      <w:rPr>
        <w:rFonts w:ascii="Courier New" w:hAnsi="Courier New" w:hint="default"/>
      </w:rPr>
    </w:lvl>
    <w:lvl w:ilvl="8" w:tplc="A90EF97C">
      <w:start w:val="1"/>
      <w:numFmt w:val="bullet"/>
      <w:lvlText w:val=""/>
      <w:lvlJc w:val="left"/>
      <w:pPr>
        <w:ind w:left="6840" w:hanging="360"/>
      </w:pPr>
      <w:rPr>
        <w:rFonts w:ascii="Wingdings" w:hAnsi="Wingdings" w:hint="default"/>
      </w:rPr>
    </w:lvl>
  </w:abstractNum>
  <w:abstractNum w:abstractNumId="3" w15:restartNumberingAfterBreak="0">
    <w:nsid w:val="56206F15"/>
    <w:multiLevelType w:val="hybridMultilevel"/>
    <w:tmpl w:val="7ED095E2"/>
    <w:lvl w:ilvl="0" w:tplc="65304D96">
      <w:start w:val="1"/>
      <w:numFmt w:val="bullet"/>
      <w:lvlText w:val=""/>
      <w:lvlJc w:val="left"/>
      <w:pPr>
        <w:ind w:left="720" w:hanging="360"/>
      </w:pPr>
      <w:rPr>
        <w:rFonts w:ascii="Symbol" w:hAnsi="Symbol" w:hint="default"/>
      </w:rPr>
    </w:lvl>
    <w:lvl w:ilvl="1" w:tplc="CE82FC40">
      <w:start w:val="1"/>
      <w:numFmt w:val="bullet"/>
      <w:lvlText w:val=""/>
      <w:lvlJc w:val="left"/>
      <w:pPr>
        <w:ind w:left="1440" w:hanging="360"/>
      </w:pPr>
      <w:rPr>
        <w:rFonts w:ascii="Symbol" w:hAnsi="Symbol" w:hint="default"/>
      </w:rPr>
    </w:lvl>
    <w:lvl w:ilvl="2" w:tplc="CEB23D44">
      <w:start w:val="1"/>
      <w:numFmt w:val="bullet"/>
      <w:lvlText w:val=""/>
      <w:lvlJc w:val="left"/>
      <w:pPr>
        <w:ind w:left="2160" w:hanging="360"/>
      </w:pPr>
      <w:rPr>
        <w:rFonts w:ascii="Wingdings" w:hAnsi="Wingdings" w:hint="default"/>
      </w:rPr>
    </w:lvl>
    <w:lvl w:ilvl="3" w:tplc="CDCC817A">
      <w:start w:val="1"/>
      <w:numFmt w:val="bullet"/>
      <w:lvlText w:val=""/>
      <w:lvlJc w:val="left"/>
      <w:pPr>
        <w:ind w:left="2880" w:hanging="360"/>
      </w:pPr>
      <w:rPr>
        <w:rFonts w:ascii="Symbol" w:hAnsi="Symbol" w:hint="default"/>
      </w:rPr>
    </w:lvl>
    <w:lvl w:ilvl="4" w:tplc="8342F85C">
      <w:start w:val="1"/>
      <w:numFmt w:val="bullet"/>
      <w:lvlText w:val="o"/>
      <w:lvlJc w:val="left"/>
      <w:pPr>
        <w:ind w:left="3600" w:hanging="360"/>
      </w:pPr>
      <w:rPr>
        <w:rFonts w:ascii="Courier New" w:hAnsi="Courier New" w:hint="default"/>
      </w:rPr>
    </w:lvl>
    <w:lvl w:ilvl="5" w:tplc="66DC7CFC">
      <w:start w:val="1"/>
      <w:numFmt w:val="bullet"/>
      <w:lvlText w:val=""/>
      <w:lvlJc w:val="left"/>
      <w:pPr>
        <w:ind w:left="4320" w:hanging="360"/>
      </w:pPr>
      <w:rPr>
        <w:rFonts w:ascii="Wingdings" w:hAnsi="Wingdings" w:hint="default"/>
      </w:rPr>
    </w:lvl>
    <w:lvl w:ilvl="6" w:tplc="68F639A6">
      <w:start w:val="1"/>
      <w:numFmt w:val="bullet"/>
      <w:lvlText w:val=""/>
      <w:lvlJc w:val="left"/>
      <w:pPr>
        <w:ind w:left="5040" w:hanging="360"/>
      </w:pPr>
      <w:rPr>
        <w:rFonts w:ascii="Symbol" w:hAnsi="Symbol" w:hint="default"/>
      </w:rPr>
    </w:lvl>
    <w:lvl w:ilvl="7" w:tplc="063A4846">
      <w:start w:val="1"/>
      <w:numFmt w:val="bullet"/>
      <w:lvlText w:val="o"/>
      <w:lvlJc w:val="left"/>
      <w:pPr>
        <w:ind w:left="5760" w:hanging="360"/>
      </w:pPr>
      <w:rPr>
        <w:rFonts w:ascii="Courier New" w:hAnsi="Courier New" w:hint="default"/>
      </w:rPr>
    </w:lvl>
    <w:lvl w:ilvl="8" w:tplc="F40ABF76">
      <w:start w:val="1"/>
      <w:numFmt w:val="bullet"/>
      <w:lvlText w:val=""/>
      <w:lvlJc w:val="left"/>
      <w:pPr>
        <w:ind w:left="6480" w:hanging="360"/>
      </w:pPr>
      <w:rPr>
        <w:rFonts w:ascii="Wingdings" w:hAnsi="Wingdings" w:hint="default"/>
      </w:rPr>
    </w:lvl>
  </w:abstractNum>
  <w:abstractNum w:abstractNumId="4" w15:restartNumberingAfterBreak="0">
    <w:nsid w:val="59E27442"/>
    <w:multiLevelType w:val="hybridMultilevel"/>
    <w:tmpl w:val="B5F89056"/>
    <w:lvl w:ilvl="0" w:tplc="BBE49C60">
      <w:start w:val="1"/>
      <w:numFmt w:val="bullet"/>
      <w:lvlText w:val=""/>
      <w:lvlJc w:val="left"/>
      <w:pPr>
        <w:ind w:left="720" w:hanging="360"/>
      </w:pPr>
      <w:rPr>
        <w:rFonts w:ascii="Symbol" w:hAnsi="Symbol" w:hint="default"/>
      </w:rPr>
    </w:lvl>
    <w:lvl w:ilvl="1" w:tplc="8A2418AE">
      <w:start w:val="1"/>
      <w:numFmt w:val="bullet"/>
      <w:lvlText w:val="o"/>
      <w:lvlJc w:val="left"/>
      <w:pPr>
        <w:ind w:left="1440" w:hanging="360"/>
      </w:pPr>
      <w:rPr>
        <w:rFonts w:ascii="Courier New" w:hAnsi="Courier New" w:hint="default"/>
      </w:rPr>
    </w:lvl>
    <w:lvl w:ilvl="2" w:tplc="49A6DECA">
      <w:start w:val="1"/>
      <w:numFmt w:val="bullet"/>
      <w:lvlText w:val=""/>
      <w:lvlJc w:val="left"/>
      <w:pPr>
        <w:ind w:left="2160" w:hanging="360"/>
      </w:pPr>
      <w:rPr>
        <w:rFonts w:ascii="Wingdings" w:hAnsi="Wingdings" w:hint="default"/>
      </w:rPr>
    </w:lvl>
    <w:lvl w:ilvl="3" w:tplc="9320A9B0">
      <w:start w:val="1"/>
      <w:numFmt w:val="bullet"/>
      <w:lvlText w:val=""/>
      <w:lvlJc w:val="left"/>
      <w:pPr>
        <w:ind w:left="2880" w:hanging="360"/>
      </w:pPr>
      <w:rPr>
        <w:rFonts w:ascii="Symbol" w:hAnsi="Symbol" w:hint="default"/>
      </w:rPr>
    </w:lvl>
    <w:lvl w:ilvl="4" w:tplc="43DC9DDA">
      <w:start w:val="1"/>
      <w:numFmt w:val="bullet"/>
      <w:lvlText w:val="o"/>
      <w:lvlJc w:val="left"/>
      <w:pPr>
        <w:ind w:left="3600" w:hanging="360"/>
      </w:pPr>
      <w:rPr>
        <w:rFonts w:ascii="Courier New" w:hAnsi="Courier New" w:hint="default"/>
      </w:rPr>
    </w:lvl>
    <w:lvl w:ilvl="5" w:tplc="1E3A1878">
      <w:start w:val="1"/>
      <w:numFmt w:val="bullet"/>
      <w:lvlText w:val=""/>
      <w:lvlJc w:val="left"/>
      <w:pPr>
        <w:ind w:left="4320" w:hanging="360"/>
      </w:pPr>
      <w:rPr>
        <w:rFonts w:ascii="Wingdings" w:hAnsi="Wingdings" w:hint="default"/>
      </w:rPr>
    </w:lvl>
    <w:lvl w:ilvl="6" w:tplc="17F6B5C0">
      <w:start w:val="1"/>
      <w:numFmt w:val="bullet"/>
      <w:lvlText w:val=""/>
      <w:lvlJc w:val="left"/>
      <w:pPr>
        <w:ind w:left="5040" w:hanging="360"/>
      </w:pPr>
      <w:rPr>
        <w:rFonts w:ascii="Symbol" w:hAnsi="Symbol" w:hint="default"/>
      </w:rPr>
    </w:lvl>
    <w:lvl w:ilvl="7" w:tplc="F97481B6">
      <w:start w:val="1"/>
      <w:numFmt w:val="bullet"/>
      <w:lvlText w:val="o"/>
      <w:lvlJc w:val="left"/>
      <w:pPr>
        <w:ind w:left="5760" w:hanging="360"/>
      </w:pPr>
      <w:rPr>
        <w:rFonts w:ascii="Courier New" w:hAnsi="Courier New" w:hint="default"/>
      </w:rPr>
    </w:lvl>
    <w:lvl w:ilvl="8" w:tplc="BEA42B3C">
      <w:start w:val="1"/>
      <w:numFmt w:val="bullet"/>
      <w:lvlText w:val=""/>
      <w:lvlJc w:val="left"/>
      <w:pPr>
        <w:ind w:left="6480" w:hanging="360"/>
      </w:pPr>
      <w:rPr>
        <w:rFonts w:ascii="Wingdings" w:hAnsi="Wingdings" w:hint="default"/>
      </w:rPr>
    </w:lvl>
  </w:abstractNum>
  <w:abstractNum w:abstractNumId="5" w15:restartNumberingAfterBreak="0">
    <w:nsid w:val="78C5A0FE"/>
    <w:multiLevelType w:val="hybridMultilevel"/>
    <w:tmpl w:val="32C6228C"/>
    <w:lvl w:ilvl="0" w:tplc="BAD65D96">
      <w:start w:val="1"/>
      <w:numFmt w:val="bullet"/>
      <w:lvlText w:val=""/>
      <w:lvlJc w:val="left"/>
      <w:pPr>
        <w:ind w:left="720" w:hanging="360"/>
      </w:pPr>
      <w:rPr>
        <w:rFonts w:ascii="Symbol" w:hAnsi="Symbol" w:hint="default"/>
      </w:rPr>
    </w:lvl>
    <w:lvl w:ilvl="1" w:tplc="BCB60CCC">
      <w:start w:val="1"/>
      <w:numFmt w:val="bullet"/>
      <w:lvlText w:val="o"/>
      <w:lvlJc w:val="left"/>
      <w:pPr>
        <w:ind w:left="1440" w:hanging="360"/>
      </w:pPr>
      <w:rPr>
        <w:rFonts w:ascii="Courier New" w:hAnsi="Courier New" w:hint="default"/>
      </w:rPr>
    </w:lvl>
    <w:lvl w:ilvl="2" w:tplc="6ABC437C">
      <w:start w:val="1"/>
      <w:numFmt w:val="bullet"/>
      <w:lvlText w:val=""/>
      <w:lvlJc w:val="left"/>
      <w:pPr>
        <w:ind w:left="2160" w:hanging="360"/>
      </w:pPr>
      <w:rPr>
        <w:rFonts w:ascii="Wingdings" w:hAnsi="Wingdings" w:hint="default"/>
      </w:rPr>
    </w:lvl>
    <w:lvl w:ilvl="3" w:tplc="4B820AAC">
      <w:start w:val="1"/>
      <w:numFmt w:val="bullet"/>
      <w:lvlText w:val=""/>
      <w:lvlJc w:val="left"/>
      <w:pPr>
        <w:ind w:left="2880" w:hanging="360"/>
      </w:pPr>
      <w:rPr>
        <w:rFonts w:ascii="Symbol" w:hAnsi="Symbol" w:hint="default"/>
      </w:rPr>
    </w:lvl>
    <w:lvl w:ilvl="4" w:tplc="E974A686">
      <w:start w:val="1"/>
      <w:numFmt w:val="bullet"/>
      <w:lvlText w:val="o"/>
      <w:lvlJc w:val="left"/>
      <w:pPr>
        <w:ind w:left="3600" w:hanging="360"/>
      </w:pPr>
      <w:rPr>
        <w:rFonts w:ascii="Courier New" w:hAnsi="Courier New" w:hint="default"/>
      </w:rPr>
    </w:lvl>
    <w:lvl w:ilvl="5" w:tplc="F17CC014">
      <w:start w:val="1"/>
      <w:numFmt w:val="bullet"/>
      <w:lvlText w:val=""/>
      <w:lvlJc w:val="left"/>
      <w:pPr>
        <w:ind w:left="4320" w:hanging="360"/>
      </w:pPr>
      <w:rPr>
        <w:rFonts w:ascii="Wingdings" w:hAnsi="Wingdings" w:hint="default"/>
      </w:rPr>
    </w:lvl>
    <w:lvl w:ilvl="6" w:tplc="47C27112">
      <w:start w:val="1"/>
      <w:numFmt w:val="bullet"/>
      <w:lvlText w:val=""/>
      <w:lvlJc w:val="left"/>
      <w:pPr>
        <w:ind w:left="5040" w:hanging="360"/>
      </w:pPr>
      <w:rPr>
        <w:rFonts w:ascii="Symbol" w:hAnsi="Symbol" w:hint="default"/>
      </w:rPr>
    </w:lvl>
    <w:lvl w:ilvl="7" w:tplc="288267F0">
      <w:start w:val="1"/>
      <w:numFmt w:val="bullet"/>
      <w:lvlText w:val="o"/>
      <w:lvlJc w:val="left"/>
      <w:pPr>
        <w:ind w:left="5760" w:hanging="360"/>
      </w:pPr>
      <w:rPr>
        <w:rFonts w:ascii="Courier New" w:hAnsi="Courier New" w:hint="default"/>
      </w:rPr>
    </w:lvl>
    <w:lvl w:ilvl="8" w:tplc="DA2A3724">
      <w:start w:val="1"/>
      <w:numFmt w:val="bullet"/>
      <w:lvlText w:val=""/>
      <w:lvlJc w:val="left"/>
      <w:pPr>
        <w:ind w:left="6480" w:hanging="360"/>
      </w:pPr>
      <w:rPr>
        <w:rFonts w:ascii="Wingdings" w:hAnsi="Wingdings" w:hint="default"/>
      </w:rPr>
    </w:lvl>
  </w:abstractNum>
  <w:num w:numId="1" w16cid:durableId="1124540481">
    <w:abstractNumId w:val="2"/>
  </w:num>
  <w:num w:numId="2" w16cid:durableId="291249068">
    <w:abstractNumId w:val="1"/>
  </w:num>
  <w:num w:numId="3" w16cid:durableId="706373775">
    <w:abstractNumId w:val="4"/>
  </w:num>
  <w:num w:numId="4" w16cid:durableId="26683364">
    <w:abstractNumId w:val="5"/>
  </w:num>
  <w:num w:numId="5" w16cid:durableId="1020741111">
    <w:abstractNumId w:val="0"/>
  </w:num>
  <w:num w:numId="6" w16cid:durableId="10894711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498D8D3"/>
    <w:rsid w:val="00311A05"/>
    <w:rsid w:val="006C7DC0"/>
    <w:rsid w:val="00874447"/>
    <w:rsid w:val="008C2092"/>
    <w:rsid w:val="00BD208E"/>
    <w:rsid w:val="00C005D7"/>
    <w:rsid w:val="00CB13BB"/>
    <w:rsid w:val="00CF3887"/>
    <w:rsid w:val="00DD74A3"/>
    <w:rsid w:val="00F70279"/>
    <w:rsid w:val="00F97EA2"/>
    <w:rsid w:val="015844EC"/>
    <w:rsid w:val="020C9774"/>
    <w:rsid w:val="025788A4"/>
    <w:rsid w:val="02E38A99"/>
    <w:rsid w:val="03996937"/>
    <w:rsid w:val="03B18E58"/>
    <w:rsid w:val="040A5734"/>
    <w:rsid w:val="045C894F"/>
    <w:rsid w:val="05A0218F"/>
    <w:rsid w:val="068E2590"/>
    <w:rsid w:val="06F2615A"/>
    <w:rsid w:val="0768C026"/>
    <w:rsid w:val="07AD234A"/>
    <w:rsid w:val="09436B83"/>
    <w:rsid w:val="0980E851"/>
    <w:rsid w:val="09BBA144"/>
    <w:rsid w:val="0A420621"/>
    <w:rsid w:val="0A4D15F7"/>
    <w:rsid w:val="0AA060E8"/>
    <w:rsid w:val="0AE3EE3C"/>
    <w:rsid w:val="0F413B3E"/>
    <w:rsid w:val="11035708"/>
    <w:rsid w:val="110FA26C"/>
    <w:rsid w:val="1249DB55"/>
    <w:rsid w:val="15222229"/>
    <w:rsid w:val="15C1C32C"/>
    <w:rsid w:val="1637A819"/>
    <w:rsid w:val="16AFE71E"/>
    <w:rsid w:val="170BE9BB"/>
    <w:rsid w:val="1898BD4C"/>
    <w:rsid w:val="18B47877"/>
    <w:rsid w:val="19414F3A"/>
    <w:rsid w:val="1C411A3C"/>
    <w:rsid w:val="1CE1B84F"/>
    <w:rsid w:val="1D2CEFA9"/>
    <w:rsid w:val="1F54B544"/>
    <w:rsid w:val="212DB3BC"/>
    <w:rsid w:val="22C9841D"/>
    <w:rsid w:val="238CCD56"/>
    <w:rsid w:val="23920194"/>
    <w:rsid w:val="2465547E"/>
    <w:rsid w:val="25A7E698"/>
    <w:rsid w:val="2625BDD5"/>
    <w:rsid w:val="26419D2E"/>
    <w:rsid w:val="264359F9"/>
    <w:rsid w:val="265D7323"/>
    <w:rsid w:val="2A619BCD"/>
    <w:rsid w:val="2B96A72E"/>
    <w:rsid w:val="2BAF3098"/>
    <w:rsid w:val="2C706663"/>
    <w:rsid w:val="2CA1DC29"/>
    <w:rsid w:val="2D4B00F9"/>
    <w:rsid w:val="2D709FC3"/>
    <w:rsid w:val="2E0C36C4"/>
    <w:rsid w:val="2EAE67C2"/>
    <w:rsid w:val="3082A1BB"/>
    <w:rsid w:val="30AE0BA6"/>
    <w:rsid w:val="3143D786"/>
    <w:rsid w:val="33B254F7"/>
    <w:rsid w:val="35CB897F"/>
    <w:rsid w:val="364D43EA"/>
    <w:rsid w:val="36F1E33F"/>
    <w:rsid w:val="376759E0"/>
    <w:rsid w:val="3A95D771"/>
    <w:rsid w:val="3CD6DC6E"/>
    <w:rsid w:val="3E463838"/>
    <w:rsid w:val="40FC6DD5"/>
    <w:rsid w:val="45C0CB32"/>
    <w:rsid w:val="45F7AE78"/>
    <w:rsid w:val="468D382B"/>
    <w:rsid w:val="46950CD4"/>
    <w:rsid w:val="48CA7253"/>
    <w:rsid w:val="4CB612C2"/>
    <w:rsid w:val="4D17275E"/>
    <w:rsid w:val="4F123F98"/>
    <w:rsid w:val="5545B51C"/>
    <w:rsid w:val="557197F4"/>
    <w:rsid w:val="5650E03B"/>
    <w:rsid w:val="57050276"/>
    <w:rsid w:val="576E7D14"/>
    <w:rsid w:val="59D38810"/>
    <w:rsid w:val="5A3CA338"/>
    <w:rsid w:val="5AE605B8"/>
    <w:rsid w:val="5F1ADF67"/>
    <w:rsid w:val="61D2FF20"/>
    <w:rsid w:val="636101C6"/>
    <w:rsid w:val="6498D8D3"/>
    <w:rsid w:val="66F575F6"/>
    <w:rsid w:val="678556C2"/>
    <w:rsid w:val="684BE9F2"/>
    <w:rsid w:val="6BAAC5BF"/>
    <w:rsid w:val="6CF3C6CF"/>
    <w:rsid w:val="6DA244C0"/>
    <w:rsid w:val="6DFBCFE8"/>
    <w:rsid w:val="6F9CF2EE"/>
    <w:rsid w:val="6FA0751E"/>
    <w:rsid w:val="70A222C3"/>
    <w:rsid w:val="7277EDB3"/>
    <w:rsid w:val="72E2063C"/>
    <w:rsid w:val="759894F5"/>
    <w:rsid w:val="760259B6"/>
    <w:rsid w:val="79AFA287"/>
    <w:rsid w:val="7B4B72E8"/>
    <w:rsid w:val="7CE74349"/>
    <w:rsid w:val="7F0077D1"/>
    <w:rsid w:val="7F1E4323"/>
    <w:rsid w:val="7F6AC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62B8C"/>
  <w15:chartTrackingRefBased/>
  <w15:docId w15:val="{47C55F6D-E9E5-4691-AD0D-E3033F556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6dbbeed-8b69-46ad-ae31-4d67916eae5a">
      <Terms xmlns="http://schemas.microsoft.com/office/infopath/2007/PartnerControls"/>
    </lcf76f155ced4ddcb4097134ff3c332f>
    <TaxCatchAll xmlns="2574f531-404a-4ad7-a784-202c1df69d7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79FAC1EA0FB6744B95AF0B527C8E8DA" ma:contentTypeVersion="15" ma:contentTypeDescription="Create a new document." ma:contentTypeScope="" ma:versionID="d52f6ff2b05d96bf56c210d49d568c88">
  <xsd:schema xmlns:xsd="http://www.w3.org/2001/XMLSchema" xmlns:xs="http://www.w3.org/2001/XMLSchema" xmlns:p="http://schemas.microsoft.com/office/2006/metadata/properties" xmlns:ns2="96dbbeed-8b69-46ad-ae31-4d67916eae5a" xmlns:ns3="2574f531-404a-4ad7-a784-202c1df69d78" targetNamespace="http://schemas.microsoft.com/office/2006/metadata/properties" ma:root="true" ma:fieldsID="553a2646a2a6a411099861e9751abd9d" ns2:_="" ns3:_="">
    <xsd:import namespace="96dbbeed-8b69-46ad-ae31-4d67916eae5a"/>
    <xsd:import namespace="2574f531-404a-4ad7-a784-202c1df69d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dbbeed-8b69-46ad-ae31-4d67916eae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dd4d5b8-c187-4be8-bc88-03333676aa8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74f531-404a-4ad7-a784-202c1df69d7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3b5eb5b-8f9a-4693-b1b6-544d3488337c}" ma:internalName="TaxCatchAll" ma:showField="CatchAllData" ma:web="2574f531-404a-4ad7-a784-202c1df69d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35959F-9DCF-4B6D-AE68-F2AE0CE17D04}">
  <ds:schemaRefs>
    <ds:schemaRef ds:uri="http://schemas.microsoft.com/office/2006/metadata/properties"/>
    <ds:schemaRef ds:uri="http://schemas.microsoft.com/office/infopath/2007/PartnerControls"/>
    <ds:schemaRef ds:uri="96dbbeed-8b69-46ad-ae31-4d67916eae5a"/>
    <ds:schemaRef ds:uri="2574f531-404a-4ad7-a784-202c1df69d78"/>
  </ds:schemaRefs>
</ds:datastoreItem>
</file>

<file path=customXml/itemProps2.xml><?xml version="1.0" encoding="utf-8"?>
<ds:datastoreItem xmlns:ds="http://schemas.openxmlformats.org/officeDocument/2006/customXml" ds:itemID="{D9A7F1A7-F63A-4006-8435-EF4FC43EC1A1}"/>
</file>

<file path=customXml/itemProps3.xml><?xml version="1.0" encoding="utf-8"?>
<ds:datastoreItem xmlns:ds="http://schemas.openxmlformats.org/officeDocument/2006/customXml" ds:itemID="{C94D3301-7A69-46BB-82FC-82D9EEABC3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874</Words>
  <Characters>4988</Characters>
  <Application>Microsoft Office Word</Application>
  <DocSecurity>0</DocSecurity>
  <Lines>41</Lines>
  <Paragraphs>11</Paragraphs>
  <ScaleCrop>false</ScaleCrop>
  <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Ball</dc:creator>
  <cp:keywords/>
  <dc:description/>
  <cp:lastModifiedBy>Paula Ball</cp:lastModifiedBy>
  <cp:revision>6</cp:revision>
  <cp:lastPrinted>2025-06-16T10:20:00Z</cp:lastPrinted>
  <dcterms:created xsi:type="dcterms:W3CDTF">2023-12-14T14:53:00Z</dcterms:created>
  <dcterms:modified xsi:type="dcterms:W3CDTF">2025-06-16T10:21:00Z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0x010100379FAC1EA0FB6744B95AF0B527C8E8DA</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2025-04-21T12:40:58Z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b83087d0-45d8-4262-9e3f-c7d7850a5d9b</vt:lpwstr>
  </property>
  <property fmtid="{D5CDD505-2E9C-101B-9397-08002B2CF9AE}" pid="9" name="MSIP_Label_defa4170-0d19-0005-0004-bc88714345d2_ActionId">
    <vt:lpwstr>b1b3d135-f5fd-49cd-b36a-328a170a4367</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