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447" w:rsidP="376759E0" w:rsidRDefault="00874447" w14:paraId="10289523" w14:textId="1A52B4D7">
      <w:pPr>
        <w:widowControl w:val="0"/>
        <w:spacing w:before="10" w:after="200" w:line="276" w:lineRule="auto"/>
        <w:rPr>
          <w:rFonts w:ascii="Trebuchet MS" w:hAnsi="Trebuchet MS" w:eastAsia="Trebuchet MS" w:cs="Trebuchet MS"/>
          <w:color w:val="000000" w:themeColor="text1"/>
          <w:sz w:val="24"/>
          <w:szCs w:val="24"/>
          <w:lang w:val="en-GB"/>
        </w:rPr>
      </w:pPr>
    </w:p>
    <w:p w:rsidR="00874447" w:rsidP="376759E0" w:rsidRDefault="636101C6" w14:paraId="737234B6" w14:textId="309E72B3">
      <w:pPr>
        <w:widowControl w:val="0"/>
        <w:spacing w:before="10" w:after="200" w:line="276" w:lineRule="auto"/>
        <w:jc w:val="center"/>
        <w:rPr>
          <w:rFonts w:ascii="Trebuchet MS" w:hAnsi="Trebuchet MS" w:eastAsia="Trebuchet MS" w:cs="Trebuchet MS"/>
          <w:color w:val="000000" w:themeColor="text1"/>
          <w:sz w:val="24"/>
          <w:szCs w:val="24"/>
          <w:lang w:val="en-GB"/>
        </w:rPr>
      </w:pPr>
      <w:r>
        <w:rPr>
          <w:noProof/>
        </w:rPr>
        <w:drawing>
          <wp:inline distT="0" distB="0" distL="0" distR="0" wp14:anchorId="30161317" wp14:editId="09C28974">
            <wp:extent cx="4772025" cy="1504950"/>
            <wp:effectExtent l="0" t="0" r="0" b="0"/>
            <wp:docPr id="1645754482" name="Picture 1645754482" descr="inclusion-school-logo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772025" cy="1504950"/>
                    </a:xfrm>
                    <a:prstGeom prst="rect">
                      <a:avLst/>
                    </a:prstGeom>
                  </pic:spPr>
                </pic:pic>
              </a:graphicData>
            </a:graphic>
          </wp:inline>
        </w:drawing>
      </w:r>
    </w:p>
    <w:p w:rsidR="00874447" w:rsidP="376759E0" w:rsidRDefault="00874447" w14:paraId="207DBBB4" w14:textId="4810C966">
      <w:pPr>
        <w:widowControl w:val="0"/>
        <w:spacing w:before="10" w:after="200" w:line="276" w:lineRule="auto"/>
        <w:rPr>
          <w:rFonts w:ascii="Trebuchet MS" w:hAnsi="Trebuchet MS" w:eastAsia="Trebuchet MS" w:cs="Trebuchet MS"/>
          <w:color w:val="000000" w:themeColor="text1"/>
          <w:sz w:val="24"/>
          <w:szCs w:val="24"/>
          <w:lang w:val="en-GB"/>
        </w:rPr>
      </w:pPr>
    </w:p>
    <w:p w:rsidRPr="00311A05" w:rsidR="00874447" w:rsidP="376759E0" w:rsidRDefault="636101C6" w14:paraId="41C857D9" w14:textId="52144E81">
      <w:pPr>
        <w:pStyle w:val="Title"/>
        <w:widowControl w:val="0"/>
        <w:spacing w:before="10"/>
        <w:ind w:right="2"/>
        <w:jc w:val="center"/>
        <w:rPr>
          <w:rFonts w:ascii="Trebuchet MS" w:hAnsi="Trebuchet MS" w:eastAsia="Trebuchet MS" w:cs="Trebuchet MS"/>
          <w:b/>
          <w:bCs/>
          <w:color w:val="00B050"/>
          <w:lang w:val="en-GB"/>
        </w:rPr>
      </w:pPr>
      <w:r w:rsidRPr="00311A05">
        <w:rPr>
          <w:rFonts w:ascii="Trebuchet MS" w:hAnsi="Trebuchet MS" w:eastAsia="Trebuchet MS" w:cs="Trebuchet MS"/>
          <w:b/>
          <w:bCs/>
          <w:color w:val="00B050"/>
        </w:rPr>
        <w:t xml:space="preserve">Inclusion School (exams) </w:t>
      </w:r>
    </w:p>
    <w:p w:rsidRPr="00311A05" w:rsidR="00874447" w:rsidP="376759E0" w:rsidRDefault="003964AB" w14:paraId="042D1CAC" w14:textId="61D109B3">
      <w:pPr>
        <w:pStyle w:val="Title"/>
        <w:widowControl w:val="0"/>
        <w:spacing w:before="10"/>
        <w:ind w:right="2"/>
        <w:jc w:val="center"/>
        <w:rPr>
          <w:rFonts w:ascii="Trebuchet MS" w:hAnsi="Trebuchet MS" w:eastAsia="Trebuchet MS" w:cs="Trebuchet MS"/>
          <w:b/>
          <w:bCs/>
          <w:color w:val="00B050"/>
        </w:rPr>
      </w:pPr>
      <w:r>
        <w:rPr>
          <w:rFonts w:ascii="Trebuchet MS" w:hAnsi="Trebuchet MS" w:eastAsia="Trebuchet MS" w:cs="Trebuchet MS"/>
          <w:b/>
          <w:bCs/>
          <w:color w:val="00B050"/>
        </w:rPr>
        <w:t xml:space="preserve">Malpractice </w:t>
      </w:r>
      <w:r w:rsidRPr="00311A05" w:rsidR="636101C6">
        <w:rPr>
          <w:rFonts w:ascii="Trebuchet MS" w:hAnsi="Trebuchet MS" w:eastAsia="Trebuchet MS" w:cs="Trebuchet MS"/>
          <w:b/>
          <w:bCs/>
          <w:color w:val="00B050"/>
        </w:rPr>
        <w:t>Policy 202</w:t>
      </w:r>
      <w:r w:rsidRPr="00311A05" w:rsidR="006C7DC0">
        <w:rPr>
          <w:rFonts w:ascii="Trebuchet MS" w:hAnsi="Trebuchet MS" w:eastAsia="Trebuchet MS" w:cs="Trebuchet MS"/>
          <w:b/>
          <w:bCs/>
          <w:color w:val="00B050"/>
        </w:rPr>
        <w:t>4</w:t>
      </w:r>
      <w:r w:rsidRPr="00311A05" w:rsidR="636101C6">
        <w:rPr>
          <w:rFonts w:ascii="Trebuchet MS" w:hAnsi="Trebuchet MS" w:eastAsia="Trebuchet MS" w:cs="Trebuchet MS"/>
          <w:b/>
          <w:bCs/>
          <w:color w:val="00B050"/>
        </w:rPr>
        <w:t>/2</w:t>
      </w:r>
      <w:r w:rsidRPr="00311A05" w:rsidR="006C7DC0">
        <w:rPr>
          <w:rFonts w:ascii="Trebuchet MS" w:hAnsi="Trebuchet MS" w:eastAsia="Trebuchet MS" w:cs="Trebuchet MS"/>
          <w:b/>
          <w:bCs/>
          <w:color w:val="00B050"/>
        </w:rPr>
        <w:t>5</w:t>
      </w:r>
    </w:p>
    <w:p w:rsidR="00874447" w:rsidP="376759E0" w:rsidRDefault="636101C6" w14:paraId="0CFCDB84" w14:textId="65E926FF">
      <w:pPr>
        <w:widowControl w:val="0"/>
        <w:spacing w:before="200" w:after="120" w:line="240" w:lineRule="auto"/>
        <w:jc w:val="center"/>
        <w:rPr>
          <w:rFonts w:ascii="Trebuchet MS" w:hAnsi="Trebuchet MS" w:eastAsia="Trebuchet MS" w:cs="Trebuchet MS"/>
          <w:color w:val="000000" w:themeColor="text1"/>
          <w:lang w:val="en-GB"/>
        </w:rPr>
      </w:pPr>
      <w:r w:rsidRPr="376759E0">
        <w:rPr>
          <w:rFonts w:ascii="Trebuchet MS" w:hAnsi="Trebuchet MS" w:eastAsia="Trebuchet MS" w:cs="Trebuchet MS"/>
          <w:b/>
          <w:bCs/>
          <w:color w:val="000000" w:themeColor="text1"/>
          <w:lang w:val="en"/>
        </w:rPr>
        <w:t>DfE no: 850/6107</w:t>
      </w:r>
    </w:p>
    <w:p w:rsidR="00874447" w:rsidP="376759E0" w:rsidRDefault="636101C6" w14:paraId="30A1E824" w14:textId="6C65197A">
      <w:pPr>
        <w:widowControl w:val="0"/>
        <w:spacing w:before="200" w:after="120" w:line="240" w:lineRule="auto"/>
        <w:jc w:val="center"/>
        <w:rPr>
          <w:rFonts w:ascii="Trebuchet MS" w:hAnsi="Trebuchet MS" w:eastAsia="Trebuchet MS" w:cs="Trebuchet MS"/>
          <w:color w:val="000000" w:themeColor="text1"/>
          <w:lang w:val="en-GB"/>
        </w:rPr>
      </w:pPr>
      <w:r>
        <w:rPr>
          <w:noProof/>
        </w:rPr>
        <w:drawing>
          <wp:inline distT="0" distB="0" distL="0" distR="0" wp14:anchorId="28A1D4E7" wp14:editId="2E1A3762">
            <wp:extent cx="2219325" cy="685800"/>
            <wp:effectExtent l="0" t="0" r="0" b="0"/>
            <wp:docPr id="678793886" name="Picture 678793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19325" cy="685800"/>
                    </a:xfrm>
                    <a:prstGeom prst="rect">
                      <a:avLst/>
                    </a:prstGeom>
                  </pic:spPr>
                </pic:pic>
              </a:graphicData>
            </a:graphic>
          </wp:inline>
        </w:drawing>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905"/>
        <w:gridCol w:w="3106"/>
        <w:gridCol w:w="4349"/>
      </w:tblGrid>
      <w:tr w:rsidR="376759E0" w:rsidTr="0C47460D" w14:paraId="77245E56" w14:textId="77777777">
        <w:trPr>
          <w:trHeight w:val="300"/>
        </w:trPr>
        <w:tc>
          <w:tcPr>
            <w:tcW w:w="1905" w:type="dxa"/>
            <w:tcBorders>
              <w:top w:val="nil"/>
              <w:left w:val="nil"/>
              <w:bottom w:val="single" w:color="FFFFFF" w:themeColor="background1" w:sz="18" w:space="0"/>
              <w:right w:val="nil"/>
            </w:tcBorders>
            <w:shd w:val="clear" w:color="auto" w:fill="D8DFDE"/>
            <w:tcMar>
              <w:top w:w="45" w:type="dxa"/>
              <w:left w:w="90" w:type="dxa"/>
              <w:bottom w:w="45" w:type="dxa"/>
              <w:right w:w="90" w:type="dxa"/>
            </w:tcMar>
          </w:tcPr>
          <w:p w:rsidR="376759E0" w:rsidP="376759E0" w:rsidRDefault="376759E0" w14:paraId="421D3BBC" w14:textId="303594F0">
            <w:pPr>
              <w:widowControl w:val="0"/>
              <w:spacing w:after="120"/>
              <w:rPr>
                <w:rFonts w:ascii="Trebuchet MS" w:hAnsi="Trebuchet MS" w:eastAsia="Trebuchet MS" w:cs="Trebuchet MS"/>
                <w:b/>
                <w:bCs/>
                <w:sz w:val="19"/>
                <w:szCs w:val="19"/>
                <w:lang w:val="en"/>
              </w:rPr>
            </w:pPr>
            <w:r w:rsidRPr="376759E0">
              <w:rPr>
                <w:rFonts w:ascii="Trebuchet MS" w:hAnsi="Trebuchet MS" w:eastAsia="Trebuchet MS" w:cs="Trebuchet MS"/>
                <w:b/>
                <w:bCs/>
                <w:sz w:val="19"/>
                <w:szCs w:val="19"/>
                <w:lang w:val="en"/>
              </w:rPr>
              <w:t>Approved by:</w:t>
            </w:r>
            <w:r w:rsidRPr="376759E0" w:rsidR="0AE3EE3C">
              <w:rPr>
                <w:rFonts w:ascii="Trebuchet MS" w:hAnsi="Trebuchet MS" w:eastAsia="Trebuchet MS" w:cs="Trebuchet MS"/>
                <w:b/>
                <w:bCs/>
                <w:sz w:val="19"/>
                <w:szCs w:val="19"/>
                <w:lang w:val="en"/>
              </w:rPr>
              <w:t xml:space="preserve"> </w:t>
            </w:r>
            <w:r w:rsidRPr="376759E0" w:rsidR="6CF3C6CF">
              <w:rPr>
                <w:rFonts w:ascii="Trebuchet MS" w:hAnsi="Trebuchet MS" w:eastAsia="Trebuchet MS" w:cs="Trebuchet MS"/>
                <w:b/>
                <w:bCs/>
                <w:sz w:val="19"/>
                <w:szCs w:val="19"/>
                <w:lang w:val="en"/>
              </w:rPr>
              <w:t xml:space="preserve">   </w:t>
            </w:r>
          </w:p>
        </w:tc>
        <w:tc>
          <w:tcPr>
            <w:tcW w:w="3106" w:type="dxa"/>
            <w:tcBorders>
              <w:top w:val="nil"/>
              <w:left w:val="nil"/>
              <w:bottom w:val="single" w:color="FFFFFF" w:themeColor="background1" w:sz="18" w:space="0"/>
              <w:right w:val="nil"/>
            </w:tcBorders>
            <w:shd w:val="clear" w:color="auto" w:fill="D8DFDE"/>
            <w:tcMar>
              <w:top w:w="45" w:type="dxa"/>
              <w:left w:w="90" w:type="dxa"/>
              <w:bottom w:w="45" w:type="dxa"/>
              <w:right w:w="90" w:type="dxa"/>
            </w:tcMar>
          </w:tcPr>
          <w:p w:rsidR="6CF3C6CF" w:rsidP="376759E0" w:rsidRDefault="6CF3C6CF" w14:paraId="6C5FBB24" w14:textId="57C60A42">
            <w:pPr>
              <w:widowControl w:val="0"/>
              <w:spacing w:after="120"/>
              <w:ind w:right="850"/>
            </w:pPr>
            <w:r w:rsidR="4213CE20">
              <w:drawing>
                <wp:inline wp14:editId="58B78B3A" wp14:anchorId="22A103E5">
                  <wp:extent cx="871245" cy="429762"/>
                  <wp:effectExtent l="0" t="0" r="0" b="0"/>
                  <wp:docPr id="199426700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4267007" name=""/>
                          <pic:cNvPicPr/>
                        </pic:nvPicPr>
                        <pic:blipFill>
                          <a:blip xmlns:r="http://schemas.openxmlformats.org/officeDocument/2006/relationships" r:embed="rId275672665">
                            <a:extLst>
                              <a:ext uri="{28A0092B-C50C-407E-A947-70E740481C1C}">
                                <a14:useLocalDpi xmlns:a14="http://schemas.microsoft.com/office/drawing/2010/main"/>
                              </a:ext>
                            </a:extLst>
                          </a:blip>
                          <a:stretch>
                            <a:fillRect/>
                          </a:stretch>
                        </pic:blipFill>
                        <pic:spPr>
                          <a:xfrm rot="0">
                            <a:off x="0" y="0"/>
                            <a:ext cx="871245" cy="429762"/>
                          </a:xfrm>
                          <a:prstGeom prst="rect">
                            <a:avLst/>
                          </a:prstGeom>
                        </pic:spPr>
                      </pic:pic>
                    </a:graphicData>
                  </a:graphic>
                </wp:inline>
              </w:drawing>
            </w:r>
          </w:p>
        </w:tc>
        <w:tc>
          <w:tcPr>
            <w:tcW w:w="4349" w:type="dxa"/>
            <w:tcBorders>
              <w:top w:val="nil"/>
              <w:left w:val="nil"/>
              <w:bottom w:val="single" w:color="FFFFFF" w:themeColor="background1" w:sz="18" w:space="0"/>
              <w:right w:val="nil"/>
            </w:tcBorders>
            <w:shd w:val="clear" w:color="auto" w:fill="D8DFDE"/>
            <w:tcMar>
              <w:top w:w="45" w:type="dxa"/>
              <w:left w:w="90" w:type="dxa"/>
              <w:bottom w:w="45" w:type="dxa"/>
              <w:right w:w="90" w:type="dxa"/>
            </w:tcMar>
          </w:tcPr>
          <w:p w:rsidR="376759E0" w:rsidP="376759E0" w:rsidRDefault="376759E0" w14:paraId="52F273F8" w14:textId="421D198B">
            <w:pPr>
              <w:widowControl w:val="0"/>
              <w:spacing w:after="120"/>
              <w:ind w:right="850"/>
              <w:rPr>
                <w:rFonts w:ascii="Trebuchet MS" w:hAnsi="Trebuchet MS" w:eastAsia="Trebuchet MS" w:cs="Trebuchet MS"/>
                <w:sz w:val="19"/>
                <w:szCs w:val="19"/>
                <w:lang w:val="en"/>
              </w:rPr>
            </w:pPr>
            <w:r w:rsidRPr="376759E0">
              <w:rPr>
                <w:rFonts w:ascii="Trebuchet MS" w:hAnsi="Trebuchet MS" w:eastAsia="Trebuchet MS" w:cs="Trebuchet MS"/>
                <w:b/>
                <w:bCs/>
                <w:sz w:val="19"/>
                <w:szCs w:val="19"/>
                <w:lang w:val="en"/>
              </w:rPr>
              <w:t xml:space="preserve">     Date:</w:t>
            </w:r>
            <w:r w:rsidRPr="376759E0">
              <w:rPr>
                <w:rFonts w:ascii="Trebuchet MS" w:hAnsi="Trebuchet MS" w:eastAsia="Trebuchet MS" w:cs="Trebuchet MS"/>
                <w:sz w:val="19"/>
                <w:szCs w:val="19"/>
                <w:lang w:val="en"/>
              </w:rPr>
              <w:t xml:space="preserve"> </w:t>
            </w:r>
            <w:r w:rsidRPr="376759E0" w:rsidR="16AFE71E">
              <w:rPr>
                <w:rFonts w:ascii="Trebuchet MS" w:hAnsi="Trebuchet MS" w:eastAsia="Trebuchet MS" w:cs="Trebuchet MS"/>
                <w:sz w:val="19"/>
                <w:szCs w:val="19"/>
                <w:lang w:val="en"/>
              </w:rPr>
              <w:t xml:space="preserve">         January 202</w:t>
            </w:r>
            <w:r w:rsidR="006C7DC0">
              <w:rPr>
                <w:rFonts w:ascii="Trebuchet MS" w:hAnsi="Trebuchet MS" w:eastAsia="Trebuchet MS" w:cs="Trebuchet MS"/>
                <w:sz w:val="19"/>
                <w:szCs w:val="19"/>
                <w:lang w:val="en"/>
              </w:rPr>
              <w:t>5</w:t>
            </w:r>
          </w:p>
        </w:tc>
      </w:tr>
      <w:tr w:rsidR="376759E0" w:rsidTr="0C47460D" w14:paraId="25B1BD8D" w14:textId="77777777">
        <w:trPr>
          <w:trHeight w:val="300"/>
        </w:trPr>
        <w:tc>
          <w:tcPr>
            <w:tcW w:w="1905" w:type="dxa"/>
            <w:tcBorders>
              <w:top w:val="single" w:color="FFFFFF" w:themeColor="background1" w:sz="18" w:space="0"/>
              <w:left w:val="nil"/>
              <w:bottom w:val="single" w:color="FFFFFF" w:themeColor="background1" w:sz="18" w:space="0"/>
              <w:right w:val="nil"/>
            </w:tcBorders>
            <w:shd w:val="clear" w:color="auto" w:fill="D8DFDE"/>
            <w:tcMar>
              <w:top w:w="45" w:type="dxa"/>
              <w:left w:w="90" w:type="dxa"/>
              <w:bottom w:w="45" w:type="dxa"/>
              <w:right w:w="90" w:type="dxa"/>
            </w:tcMar>
          </w:tcPr>
          <w:p w:rsidR="376759E0" w:rsidP="376759E0" w:rsidRDefault="376759E0" w14:paraId="581AD1F4" w14:textId="078219BE">
            <w:pPr>
              <w:widowControl w:val="0"/>
              <w:spacing w:after="120"/>
              <w:rPr>
                <w:rFonts w:ascii="Trebuchet MS" w:hAnsi="Trebuchet MS" w:eastAsia="Trebuchet MS" w:cs="Trebuchet MS"/>
                <w:sz w:val="19"/>
                <w:szCs w:val="19"/>
              </w:rPr>
            </w:pPr>
            <w:r w:rsidRPr="376759E0">
              <w:rPr>
                <w:rFonts w:ascii="Trebuchet MS" w:hAnsi="Trebuchet MS" w:eastAsia="Trebuchet MS" w:cs="Trebuchet MS"/>
                <w:b/>
                <w:bCs/>
                <w:sz w:val="19"/>
                <w:szCs w:val="19"/>
                <w:lang w:val="en"/>
              </w:rPr>
              <w:t>Name:</w:t>
            </w:r>
          </w:p>
        </w:tc>
        <w:tc>
          <w:tcPr>
            <w:tcW w:w="7455" w:type="dxa"/>
            <w:gridSpan w:val="2"/>
            <w:tcBorders>
              <w:top w:val="single" w:color="FFFFFF" w:themeColor="background1" w:sz="18" w:space="0"/>
              <w:left w:val="nil"/>
              <w:bottom w:val="single" w:color="FFFFFF" w:themeColor="background1" w:sz="18" w:space="0"/>
              <w:right w:val="nil"/>
            </w:tcBorders>
            <w:shd w:val="clear" w:color="auto" w:fill="D8DFDE"/>
            <w:tcMar>
              <w:top w:w="45" w:type="dxa"/>
              <w:left w:w="90" w:type="dxa"/>
              <w:bottom w:w="45" w:type="dxa"/>
              <w:right w:w="90" w:type="dxa"/>
            </w:tcMar>
          </w:tcPr>
          <w:p w:rsidR="376759E0" w:rsidP="376759E0" w:rsidRDefault="376759E0" w14:paraId="14522E4F" w14:textId="494E78DA">
            <w:pPr>
              <w:widowControl w:val="0"/>
              <w:spacing w:after="120"/>
              <w:ind w:right="850"/>
              <w:rPr>
                <w:rFonts w:ascii="Trebuchet MS" w:hAnsi="Trebuchet MS" w:eastAsia="Trebuchet MS" w:cs="Trebuchet MS"/>
                <w:b/>
                <w:bCs/>
                <w:sz w:val="19"/>
                <w:szCs w:val="19"/>
                <w:lang w:val="en"/>
              </w:rPr>
            </w:pPr>
            <w:r w:rsidRPr="376759E0">
              <w:rPr>
                <w:rFonts w:ascii="Trebuchet MS" w:hAnsi="Trebuchet MS" w:eastAsia="Trebuchet MS" w:cs="Trebuchet MS"/>
                <w:lang w:val="en"/>
              </w:rPr>
              <w:t xml:space="preserve"> </w:t>
            </w:r>
            <w:r w:rsidRPr="376759E0" w:rsidR="040A5734">
              <w:rPr>
                <w:rFonts w:ascii="Trebuchet MS" w:hAnsi="Trebuchet MS" w:eastAsia="Trebuchet MS" w:cs="Trebuchet MS"/>
                <w:lang w:val="en"/>
              </w:rPr>
              <w:t>Matthew Atkinson</w:t>
            </w:r>
            <w:r w:rsidRPr="376759E0">
              <w:rPr>
                <w:rFonts w:ascii="Trebuchet MS" w:hAnsi="Trebuchet MS" w:eastAsia="Trebuchet MS" w:cs="Trebuchet MS"/>
                <w:lang w:val="en"/>
              </w:rPr>
              <w:t xml:space="preserve">                        </w:t>
            </w:r>
            <w:r w:rsidRPr="376759E0">
              <w:rPr>
                <w:rFonts w:ascii="Trebuchet MS" w:hAnsi="Trebuchet MS" w:eastAsia="Trebuchet MS" w:cs="Trebuchet MS"/>
                <w:b/>
                <w:bCs/>
                <w:sz w:val="19"/>
                <w:szCs w:val="19"/>
                <w:lang w:val="en"/>
              </w:rPr>
              <w:t>Position:</w:t>
            </w:r>
            <w:r w:rsidRPr="376759E0" w:rsidR="760259B6">
              <w:rPr>
                <w:rFonts w:ascii="Trebuchet MS" w:hAnsi="Trebuchet MS" w:eastAsia="Trebuchet MS" w:cs="Trebuchet MS"/>
                <w:b/>
                <w:bCs/>
                <w:sz w:val="19"/>
                <w:szCs w:val="19"/>
                <w:lang w:val="en"/>
              </w:rPr>
              <w:t xml:space="preserve">     Headteacher</w:t>
            </w:r>
          </w:p>
        </w:tc>
      </w:tr>
      <w:tr w:rsidR="376759E0" w:rsidTr="0C47460D" w14:paraId="5E6A121A" w14:textId="77777777">
        <w:trPr>
          <w:trHeight w:val="405"/>
        </w:trPr>
        <w:tc>
          <w:tcPr>
            <w:tcW w:w="1905" w:type="dxa"/>
            <w:tcBorders>
              <w:top w:val="single" w:color="FFFFFF" w:themeColor="background1" w:sz="18" w:space="0"/>
              <w:left w:val="nil"/>
              <w:bottom w:val="nil"/>
              <w:right w:val="nil"/>
            </w:tcBorders>
            <w:shd w:val="clear" w:color="auto" w:fill="D8DFDE"/>
            <w:tcMar>
              <w:top w:w="45" w:type="dxa"/>
              <w:left w:w="90" w:type="dxa"/>
              <w:bottom w:w="45" w:type="dxa"/>
              <w:right w:w="90" w:type="dxa"/>
            </w:tcMar>
          </w:tcPr>
          <w:p w:rsidR="376759E0" w:rsidP="376759E0" w:rsidRDefault="376759E0" w14:paraId="52C7145E" w14:textId="1F816F97">
            <w:pPr>
              <w:widowControl w:val="0"/>
              <w:spacing w:after="120"/>
              <w:rPr>
                <w:rFonts w:ascii="Trebuchet MS" w:hAnsi="Trebuchet MS" w:eastAsia="Trebuchet MS" w:cs="Trebuchet MS"/>
                <w:sz w:val="19"/>
                <w:szCs w:val="19"/>
              </w:rPr>
            </w:pPr>
            <w:r w:rsidRPr="376759E0">
              <w:rPr>
                <w:rFonts w:ascii="Trebuchet MS" w:hAnsi="Trebuchet MS" w:eastAsia="Trebuchet MS" w:cs="Trebuchet MS"/>
                <w:b/>
                <w:bCs/>
                <w:sz w:val="19"/>
                <w:szCs w:val="19"/>
                <w:lang w:val="en"/>
              </w:rPr>
              <w:t>Last  review:</w:t>
            </w:r>
          </w:p>
        </w:tc>
        <w:tc>
          <w:tcPr>
            <w:tcW w:w="7455" w:type="dxa"/>
            <w:gridSpan w:val="2"/>
            <w:tcBorders>
              <w:top w:val="single" w:color="FFFFFF" w:themeColor="background1" w:sz="18" w:space="0"/>
              <w:left w:val="nil"/>
              <w:bottom w:val="nil"/>
              <w:right w:val="nil"/>
            </w:tcBorders>
            <w:shd w:val="clear" w:color="auto" w:fill="D8DFDE"/>
            <w:tcMar>
              <w:top w:w="45" w:type="dxa"/>
              <w:left w:w="90" w:type="dxa"/>
              <w:bottom w:w="45" w:type="dxa"/>
              <w:right w:w="90" w:type="dxa"/>
            </w:tcMar>
          </w:tcPr>
          <w:p w:rsidR="376759E0" w:rsidP="376759E0" w:rsidRDefault="376759E0" w14:paraId="7D1F8F14" w14:textId="24C8AC19">
            <w:pPr>
              <w:widowControl w:val="0"/>
              <w:spacing w:after="120"/>
              <w:ind w:right="850"/>
              <w:rPr>
                <w:rFonts w:ascii="Trebuchet MS" w:hAnsi="Trebuchet MS" w:eastAsia="Trebuchet MS" w:cs="Trebuchet MS"/>
                <w:b/>
                <w:bCs/>
                <w:sz w:val="19"/>
                <w:szCs w:val="19"/>
                <w:lang w:val="en"/>
              </w:rPr>
            </w:pPr>
            <w:r w:rsidRPr="376759E0">
              <w:rPr>
                <w:rFonts w:ascii="Trebuchet MS" w:hAnsi="Trebuchet MS" w:eastAsia="Trebuchet MS" w:cs="Trebuchet MS"/>
                <w:lang w:val="en"/>
              </w:rPr>
              <w:t xml:space="preserve"> </w:t>
            </w:r>
            <w:r w:rsidRPr="376759E0" w:rsidR="468D382B">
              <w:rPr>
                <w:rFonts w:ascii="Trebuchet MS" w:hAnsi="Trebuchet MS" w:eastAsia="Trebuchet MS" w:cs="Trebuchet MS"/>
                <w:lang w:val="en"/>
              </w:rPr>
              <w:t>January 202</w:t>
            </w:r>
            <w:r w:rsidR="006C7DC0">
              <w:rPr>
                <w:rFonts w:ascii="Trebuchet MS" w:hAnsi="Trebuchet MS" w:eastAsia="Trebuchet MS" w:cs="Trebuchet MS"/>
                <w:lang w:val="en"/>
              </w:rPr>
              <w:t>5</w:t>
            </w:r>
            <w:r w:rsidRPr="376759E0">
              <w:rPr>
                <w:rFonts w:ascii="Trebuchet MS" w:hAnsi="Trebuchet MS" w:eastAsia="Trebuchet MS" w:cs="Trebuchet MS"/>
                <w:lang w:val="en"/>
              </w:rPr>
              <w:t xml:space="preserve">                               </w:t>
            </w:r>
            <w:r w:rsidRPr="376759E0">
              <w:rPr>
                <w:rFonts w:ascii="Trebuchet MS" w:hAnsi="Trebuchet MS" w:eastAsia="Trebuchet MS" w:cs="Trebuchet MS"/>
                <w:b/>
                <w:bCs/>
                <w:sz w:val="19"/>
                <w:szCs w:val="19"/>
                <w:lang w:val="en"/>
              </w:rPr>
              <w:t xml:space="preserve">Next review by: </w:t>
            </w:r>
            <w:r w:rsidRPr="376759E0" w:rsidR="23920194">
              <w:rPr>
                <w:rFonts w:ascii="Trebuchet MS" w:hAnsi="Trebuchet MS" w:eastAsia="Trebuchet MS" w:cs="Trebuchet MS"/>
                <w:b/>
                <w:bCs/>
                <w:sz w:val="19"/>
                <w:szCs w:val="19"/>
                <w:lang w:val="en"/>
              </w:rPr>
              <w:t xml:space="preserve"> October 202</w:t>
            </w:r>
            <w:r w:rsidR="006C7DC0">
              <w:rPr>
                <w:rFonts w:ascii="Trebuchet MS" w:hAnsi="Trebuchet MS" w:eastAsia="Trebuchet MS" w:cs="Trebuchet MS"/>
                <w:b/>
                <w:bCs/>
                <w:sz w:val="19"/>
                <w:szCs w:val="19"/>
                <w:lang w:val="en"/>
              </w:rPr>
              <w:t>5</w:t>
            </w:r>
          </w:p>
        </w:tc>
      </w:tr>
    </w:tbl>
    <w:p w:rsidR="00874447" w:rsidP="376759E0" w:rsidRDefault="00874447" w14:paraId="5EE363B0" w14:textId="263E263E">
      <w:pPr>
        <w:widowControl w:val="0"/>
        <w:spacing w:before="4" w:after="200" w:line="240" w:lineRule="auto"/>
        <w:rPr>
          <w:rFonts w:ascii="Trebuchet MS" w:hAnsi="Trebuchet MS" w:eastAsia="Trebuchet MS" w:cs="Trebuchet MS"/>
          <w:color w:val="000000" w:themeColor="text1"/>
          <w:lang w:val="en-GB"/>
        </w:rPr>
      </w:pPr>
    </w:p>
    <w:p w:rsidR="00874447" w:rsidP="376759E0" w:rsidRDefault="636101C6" w14:paraId="615BF187" w14:textId="4F061952">
      <w:pPr>
        <w:widowControl w:val="0"/>
        <w:spacing w:before="4" w:after="200" w:line="240" w:lineRule="auto"/>
        <w:rPr>
          <w:rFonts w:ascii="Trebuchet MS" w:hAnsi="Trebuchet MS" w:eastAsia="Trebuchet MS" w:cs="Trebuchet MS"/>
          <w:color w:val="000000" w:themeColor="text1"/>
          <w:lang w:val="en-GB"/>
        </w:rPr>
      </w:pPr>
      <w:r w:rsidRPr="376759E0">
        <w:rPr>
          <w:rFonts w:ascii="Trebuchet MS" w:hAnsi="Trebuchet MS" w:eastAsia="Trebuchet MS" w:cs="Trebuchet MS"/>
          <w:b/>
          <w:bCs/>
          <w:color w:val="000000" w:themeColor="text1"/>
          <w:lang w:val="en"/>
        </w:rPr>
        <w:t>Monitoring arrangements</w:t>
      </w:r>
    </w:p>
    <w:p w:rsidR="00874447" w:rsidP="376759E0" w:rsidRDefault="636101C6" w14:paraId="6FA3FD90" w14:textId="2CEC82C5">
      <w:pPr>
        <w:widowControl w:val="0"/>
        <w:spacing w:before="4" w:after="200" w:line="240" w:lineRule="auto"/>
        <w:rPr>
          <w:rFonts w:ascii="Trebuchet MS" w:hAnsi="Trebuchet MS" w:eastAsia="Trebuchet MS" w:cs="Trebuchet MS"/>
          <w:color w:val="000000" w:themeColor="text1"/>
          <w:lang w:val="en-GB"/>
        </w:rPr>
      </w:pPr>
      <w:r w:rsidRPr="376759E0">
        <w:rPr>
          <w:rFonts w:ascii="Trebuchet MS" w:hAnsi="Trebuchet MS" w:eastAsia="Trebuchet MS" w:cs="Trebuchet MS"/>
          <w:color w:val="000000" w:themeColor="text1"/>
        </w:rPr>
        <w:t>This policy is reviewed annually by the SLT to ensure compliance with current regulation</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112"/>
        <w:gridCol w:w="3023"/>
        <w:gridCol w:w="2361"/>
        <w:gridCol w:w="1864"/>
      </w:tblGrid>
      <w:tr w:rsidR="376759E0" w:rsidTr="0C47460D" w14:paraId="7F30EB5D" w14:textId="77777777">
        <w:trPr>
          <w:trHeight w:val="270"/>
        </w:trPr>
        <w:tc>
          <w:tcPr>
            <w:tcW w:w="211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376759E0" w:rsidP="0C47460D" w:rsidRDefault="376759E0" w14:paraId="0196E0AB" w14:textId="251D54D7">
            <w:pPr>
              <w:widowControl w:val="0"/>
              <w:spacing w:before="40" w:after="40"/>
              <w:jc w:val="both"/>
              <w:rPr>
                <w:rFonts w:ascii="Trebuchet MS" w:hAnsi="Trebuchet MS" w:eastAsia="Trebuchet MS" w:cs="Trebuchet MS"/>
                <w:color w:val="666666"/>
                <w:sz w:val="18"/>
                <w:szCs w:val="18"/>
                <w:lang w:val="en-US"/>
              </w:rPr>
            </w:pPr>
            <w:r w:rsidRPr="0C47460D" w:rsidR="376759E0">
              <w:rPr>
                <w:rFonts w:ascii="Trebuchet MS" w:hAnsi="Trebuchet MS" w:eastAsia="Trebuchet MS" w:cs="Trebuchet MS"/>
                <w:color w:val="666666"/>
                <w:sz w:val="18"/>
                <w:szCs w:val="18"/>
                <w:lang w:val="en-US"/>
              </w:rPr>
              <w:t xml:space="preserve">Author: </w:t>
            </w:r>
            <w:r w:rsidRPr="0C47460D" w:rsidR="152C16C3">
              <w:rPr>
                <w:rFonts w:ascii="Trebuchet MS" w:hAnsi="Trebuchet MS" w:eastAsia="Trebuchet MS" w:cs="Trebuchet MS"/>
                <w:color w:val="666666"/>
                <w:sz w:val="18"/>
                <w:szCs w:val="18"/>
                <w:lang w:val="en-US"/>
              </w:rPr>
              <w:t>PJBall</w:t>
            </w:r>
          </w:p>
          <w:p w:rsidR="376759E0" w:rsidP="376759E0" w:rsidRDefault="376759E0" w14:paraId="61D9BC21" w14:textId="01F08C6A">
            <w:pPr>
              <w:widowControl w:val="0"/>
              <w:spacing w:before="40" w:after="40"/>
              <w:jc w:val="both"/>
              <w:rPr>
                <w:rFonts w:ascii="Trebuchet MS" w:hAnsi="Trebuchet MS" w:eastAsia="Trebuchet MS" w:cs="Trebuchet MS"/>
                <w:color w:val="666666"/>
                <w:sz w:val="18"/>
                <w:szCs w:val="18"/>
              </w:rPr>
            </w:pPr>
          </w:p>
        </w:tc>
        <w:tc>
          <w:tcPr>
            <w:tcW w:w="30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376759E0" w:rsidP="0C47460D" w:rsidRDefault="376759E0" w14:paraId="2A3923E0" w14:textId="49A9E065">
            <w:pPr>
              <w:widowControl w:val="0"/>
              <w:spacing w:before="40" w:after="40"/>
              <w:jc w:val="both"/>
              <w:rPr>
                <w:rFonts w:ascii="Trebuchet MS" w:hAnsi="Trebuchet MS" w:eastAsia="Trebuchet MS" w:cs="Trebuchet MS"/>
                <w:color w:val="666666"/>
                <w:sz w:val="18"/>
                <w:szCs w:val="18"/>
                <w:lang w:val="en-US"/>
              </w:rPr>
            </w:pPr>
            <w:r w:rsidRPr="0C47460D" w:rsidR="376759E0">
              <w:rPr>
                <w:rFonts w:ascii="Trebuchet MS" w:hAnsi="Trebuchet MS" w:eastAsia="Trebuchet MS" w:cs="Trebuchet MS"/>
                <w:color w:val="666666"/>
                <w:sz w:val="18"/>
                <w:szCs w:val="18"/>
                <w:lang w:val="en-US"/>
              </w:rPr>
              <w:t xml:space="preserve">Title: </w:t>
            </w:r>
            <w:r w:rsidRPr="0C47460D" w:rsidR="15A380B0">
              <w:rPr>
                <w:rFonts w:ascii="Trebuchet MS" w:hAnsi="Trebuchet MS" w:eastAsia="Trebuchet MS" w:cs="Trebuchet MS"/>
                <w:color w:val="666666"/>
                <w:sz w:val="18"/>
                <w:szCs w:val="18"/>
                <w:lang w:val="en-US"/>
              </w:rPr>
              <w:t>Malp</w:t>
            </w:r>
            <w:r w:rsidRPr="0C47460D" w:rsidR="15A380B0">
              <w:rPr>
                <w:rFonts w:ascii="Trebuchet MS" w:hAnsi="Trebuchet MS" w:eastAsia="Trebuchet MS" w:cs="Trebuchet MS"/>
                <w:color w:val="666666"/>
                <w:sz w:val="18"/>
                <w:szCs w:val="18"/>
                <w:lang w:val="en"/>
              </w:rPr>
              <w:t xml:space="preserve">ractice Policy (exams) </w:t>
            </w:r>
            <w:r w:rsidRPr="0C47460D" w:rsidR="15A380B0">
              <w:rPr>
                <w:rFonts w:ascii="Trebuchet MS" w:hAnsi="Trebuchet MS" w:eastAsia="Trebuchet MS" w:cs="Trebuchet MS"/>
                <w:color w:val="666666"/>
                <w:sz w:val="18"/>
                <w:szCs w:val="18"/>
                <w:lang w:val="en-US"/>
              </w:rPr>
              <w:t>l</w:t>
            </w:r>
            <w:r w:rsidRPr="0C47460D" w:rsidR="71B97EBA">
              <w:rPr>
                <w:rFonts w:ascii="Trebuchet MS" w:hAnsi="Trebuchet MS" w:eastAsia="Trebuchet MS" w:cs="Trebuchet MS"/>
                <w:color w:val="666666"/>
                <w:sz w:val="18"/>
                <w:szCs w:val="18"/>
                <w:lang w:val="en-US"/>
              </w:rPr>
              <w:t>2</w:t>
            </w:r>
            <w:r w:rsidRPr="0C47460D" w:rsidR="006C7DC0">
              <w:rPr>
                <w:rFonts w:ascii="Trebuchet MS" w:hAnsi="Trebuchet MS" w:eastAsia="Trebuchet MS" w:cs="Trebuchet MS"/>
                <w:color w:val="666666"/>
                <w:sz w:val="18"/>
                <w:szCs w:val="18"/>
                <w:lang w:val="en-US"/>
              </w:rPr>
              <w:t>4/25</w:t>
            </w:r>
          </w:p>
          <w:p w:rsidR="376759E0" w:rsidP="376759E0" w:rsidRDefault="376759E0" w14:paraId="09ECCF94" w14:textId="29D2063B">
            <w:pPr>
              <w:widowControl w:val="0"/>
              <w:spacing w:before="40" w:after="40"/>
              <w:jc w:val="both"/>
              <w:rPr>
                <w:rFonts w:ascii="Trebuchet MS" w:hAnsi="Trebuchet MS" w:eastAsia="Trebuchet MS" w:cs="Trebuchet MS"/>
                <w:color w:val="666666"/>
                <w:sz w:val="18"/>
                <w:szCs w:val="18"/>
              </w:rPr>
            </w:pPr>
          </w:p>
        </w:tc>
        <w:tc>
          <w:tcPr>
            <w:tcW w:w="23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376759E0" w:rsidP="376759E0" w:rsidRDefault="376759E0" w14:paraId="7D0B4DC3" w14:textId="76AA1513">
            <w:pPr>
              <w:widowControl w:val="0"/>
              <w:spacing w:before="40" w:after="40"/>
              <w:jc w:val="both"/>
              <w:rPr>
                <w:rFonts w:ascii="Trebuchet MS" w:hAnsi="Trebuchet MS" w:eastAsia="Trebuchet MS" w:cs="Trebuchet MS"/>
                <w:color w:val="666666"/>
                <w:sz w:val="18"/>
                <w:szCs w:val="18"/>
                <w:lang w:val="en"/>
              </w:rPr>
            </w:pPr>
            <w:r w:rsidRPr="376759E0">
              <w:rPr>
                <w:rFonts w:ascii="Trebuchet MS" w:hAnsi="Trebuchet MS" w:eastAsia="Trebuchet MS" w:cs="Trebuchet MS"/>
                <w:color w:val="666666"/>
                <w:sz w:val="18"/>
                <w:szCs w:val="18"/>
                <w:lang w:val="en"/>
              </w:rPr>
              <w:t xml:space="preserve">Ref: </w:t>
            </w:r>
            <w:r w:rsidRPr="376759E0" w:rsidR="05A0218F">
              <w:rPr>
                <w:rFonts w:ascii="Trebuchet MS" w:hAnsi="Trebuchet MS" w:eastAsia="Trebuchet MS" w:cs="Trebuchet MS"/>
                <w:color w:val="666666"/>
                <w:sz w:val="18"/>
                <w:szCs w:val="18"/>
                <w:lang w:val="en"/>
              </w:rPr>
              <w:t>202</w:t>
            </w:r>
            <w:r w:rsidR="006C7DC0">
              <w:rPr>
                <w:rFonts w:ascii="Trebuchet MS" w:hAnsi="Trebuchet MS" w:eastAsia="Trebuchet MS" w:cs="Trebuchet MS"/>
                <w:color w:val="666666"/>
                <w:sz w:val="18"/>
                <w:szCs w:val="18"/>
                <w:lang w:val="en"/>
              </w:rPr>
              <w:t>4-2025</w:t>
            </w:r>
          </w:p>
          <w:p w:rsidR="376759E0" w:rsidP="376759E0" w:rsidRDefault="376759E0" w14:paraId="75338392" w14:textId="6CDA83BB">
            <w:pPr>
              <w:widowControl w:val="0"/>
              <w:spacing w:before="40" w:after="40"/>
              <w:jc w:val="both"/>
              <w:rPr>
                <w:rFonts w:ascii="Trebuchet MS" w:hAnsi="Trebuchet MS" w:eastAsia="Trebuchet MS" w:cs="Trebuchet MS"/>
                <w:color w:val="666666"/>
                <w:sz w:val="18"/>
                <w:szCs w:val="18"/>
              </w:rPr>
            </w:pPr>
          </w:p>
        </w:tc>
        <w:tc>
          <w:tcPr>
            <w:tcW w:w="1864" w:type="dxa"/>
            <w:tcBorders>
              <w:top w:val="single" w:color="auto" w:sz="6" w:space="0"/>
              <w:left w:val="single" w:color="000000" w:themeColor="text1" w:sz="6" w:space="0"/>
              <w:right w:val="single" w:color="auto" w:sz="6" w:space="0"/>
            </w:tcBorders>
            <w:tcMar>
              <w:left w:w="90" w:type="dxa"/>
              <w:right w:w="90" w:type="dxa"/>
            </w:tcMar>
            <w:vAlign w:val="center"/>
          </w:tcPr>
          <w:p w:rsidR="376759E0" w:rsidP="376759E0" w:rsidRDefault="376759E0" w14:paraId="4D8E3377" w14:textId="2EC155D6">
            <w:pPr>
              <w:widowControl w:val="0"/>
              <w:spacing w:before="40" w:after="40"/>
              <w:jc w:val="both"/>
              <w:rPr>
                <w:rFonts w:ascii="Trebuchet MS" w:hAnsi="Trebuchet MS" w:eastAsia="Trebuchet MS" w:cs="Trebuchet MS"/>
                <w:color w:val="666666"/>
                <w:sz w:val="18"/>
                <w:szCs w:val="18"/>
              </w:rPr>
            </w:pPr>
            <w:r w:rsidRPr="376759E0">
              <w:rPr>
                <w:rFonts w:ascii="Trebuchet MS" w:hAnsi="Trebuchet MS" w:eastAsia="Trebuchet MS" w:cs="Trebuchet MS"/>
                <w:color w:val="666666"/>
                <w:sz w:val="18"/>
                <w:szCs w:val="18"/>
                <w:lang w:val="en"/>
              </w:rPr>
              <w:t>Date: 26/01/202</w:t>
            </w:r>
            <w:r w:rsidR="006C7DC0">
              <w:rPr>
                <w:rFonts w:ascii="Trebuchet MS" w:hAnsi="Trebuchet MS" w:eastAsia="Trebuchet MS" w:cs="Trebuchet MS"/>
                <w:color w:val="666666"/>
                <w:sz w:val="18"/>
                <w:szCs w:val="18"/>
                <w:lang w:val="en"/>
              </w:rPr>
              <w:t>5</w:t>
            </w:r>
          </w:p>
          <w:p w:rsidR="376759E0" w:rsidP="376759E0" w:rsidRDefault="376759E0" w14:paraId="2DE35BA1" w14:textId="3367DFB7">
            <w:pPr>
              <w:widowControl w:val="0"/>
              <w:rPr>
                <w:rFonts w:ascii="Trebuchet MS" w:hAnsi="Trebuchet MS" w:eastAsia="Trebuchet MS" w:cs="Trebuchet MS"/>
              </w:rPr>
            </w:pPr>
          </w:p>
        </w:tc>
      </w:tr>
      <w:tr w:rsidR="376759E0" w:rsidTr="0C47460D" w14:paraId="27CDF6DF" w14:textId="77777777">
        <w:trPr>
          <w:trHeight w:val="270"/>
        </w:trPr>
        <w:tc>
          <w:tcPr>
            <w:tcW w:w="936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90" w:type="dxa"/>
              <w:bottom w:w="45" w:type="dxa"/>
              <w:right w:w="90" w:type="dxa"/>
            </w:tcMar>
            <w:vAlign w:val="center"/>
          </w:tcPr>
          <w:p w:rsidR="376759E0" w:rsidP="376759E0" w:rsidRDefault="376759E0" w14:paraId="3311EEA9" w14:textId="0199D8A1">
            <w:pPr>
              <w:widowControl w:val="0"/>
              <w:spacing w:before="40" w:after="40"/>
              <w:jc w:val="both"/>
              <w:rPr>
                <w:rFonts w:ascii="Trebuchet MS" w:hAnsi="Trebuchet MS" w:eastAsia="Trebuchet MS" w:cs="Trebuchet MS"/>
                <w:color w:val="666666"/>
                <w:sz w:val="18"/>
                <w:szCs w:val="18"/>
              </w:rPr>
            </w:pPr>
            <w:r w:rsidRPr="376759E0">
              <w:rPr>
                <w:rFonts w:ascii="Trebuchet MS" w:hAnsi="Trebuchet MS" w:eastAsia="Trebuchet MS" w:cs="Trebuchet MS"/>
                <w:color w:val="666666"/>
                <w:sz w:val="18"/>
                <w:szCs w:val="18"/>
                <w:lang w:val="en"/>
              </w:rPr>
              <w:t xml:space="preserve">                      Inclusion Education is the working name of Inclusion Hampshire CIO registered number 1162711</w:t>
            </w:r>
            <w:r w:rsidRPr="376759E0">
              <w:rPr>
                <w:rFonts w:ascii="Trebuchet MS" w:hAnsi="Trebuchet MS" w:eastAsia="Trebuchet MS" w:cs="Trebuchet MS"/>
                <w:color w:val="000000" w:themeColor="text1"/>
                <w:lang w:val="en-GB"/>
              </w:rPr>
              <w:t xml:space="preserve"> </w:t>
            </w:r>
          </w:p>
        </w:tc>
      </w:tr>
    </w:tbl>
    <w:p w:rsidR="00311A05" w:rsidP="376759E0" w:rsidRDefault="00311A05" w14:paraId="54A9204A" w14:textId="77777777">
      <w:pPr>
        <w:spacing w:after="200" w:line="276" w:lineRule="auto"/>
        <w:rPr>
          <w:rFonts w:ascii="Trebuchet MS" w:hAnsi="Trebuchet MS" w:eastAsia="Trebuchet MS" w:cs="Trebuchet MS"/>
          <w:color w:val="000000" w:themeColor="text1"/>
          <w:lang w:val="en-GB"/>
        </w:rPr>
      </w:pPr>
    </w:p>
    <w:p w:rsidR="00874447" w:rsidP="376759E0" w:rsidRDefault="2EAE67C2" w14:paraId="0AA64683" w14:textId="64E5EE80">
      <w:pPr>
        <w:spacing w:after="200" w:line="276" w:lineRule="auto"/>
        <w:rPr>
          <w:rFonts w:ascii="Trebuchet MS" w:hAnsi="Trebuchet MS" w:eastAsia="Trebuchet MS" w:cs="Trebuchet MS"/>
          <w:color w:val="000000" w:themeColor="text1"/>
        </w:rPr>
      </w:pPr>
      <w:r w:rsidRPr="376759E0">
        <w:rPr>
          <w:rFonts w:ascii="Trebuchet MS" w:hAnsi="Trebuchet MS" w:eastAsia="Trebuchet MS" w:cs="Trebuchet MS"/>
          <w:color w:val="000000" w:themeColor="text1"/>
          <w:lang w:val="en-GB"/>
        </w:rPr>
        <w:t>This policy is reviewed and updated annually to ensure that</w:t>
      </w:r>
      <w:r w:rsidR="005D1A65">
        <w:rPr>
          <w:rFonts w:ascii="Trebuchet MS" w:hAnsi="Trebuchet MS" w:eastAsia="Trebuchet MS" w:cs="Trebuchet MS"/>
          <w:color w:val="000000" w:themeColor="text1"/>
          <w:lang w:val="en-GB"/>
        </w:rPr>
        <w:t xml:space="preserve"> any</w:t>
      </w:r>
      <w:r w:rsidRPr="376759E0">
        <w:rPr>
          <w:rFonts w:ascii="Trebuchet MS" w:hAnsi="Trebuchet MS" w:eastAsia="Trebuchet MS" w:cs="Trebuchet MS"/>
          <w:color w:val="000000" w:themeColor="text1"/>
          <w:lang w:val="en-GB"/>
        </w:rPr>
        <w:t xml:space="preserve"> </w:t>
      </w:r>
      <w:r w:rsidR="009F66C3">
        <w:rPr>
          <w:rFonts w:ascii="Trebuchet MS" w:hAnsi="Trebuchet MS" w:eastAsia="Trebuchet MS" w:cs="Trebuchet MS"/>
          <w:color w:val="000000" w:themeColor="text1"/>
          <w:lang w:val="en-GB"/>
        </w:rPr>
        <w:t>Malpract</w:t>
      </w:r>
      <w:r w:rsidR="00532BFA">
        <w:rPr>
          <w:rFonts w:ascii="Trebuchet MS" w:hAnsi="Trebuchet MS" w:eastAsia="Trebuchet MS" w:cs="Trebuchet MS"/>
          <w:color w:val="000000" w:themeColor="text1"/>
          <w:lang w:val="en-GB"/>
        </w:rPr>
        <w:t>ice at</w:t>
      </w:r>
      <w:r w:rsidRPr="376759E0">
        <w:rPr>
          <w:rFonts w:ascii="Trebuchet MS" w:hAnsi="Trebuchet MS" w:eastAsia="Trebuchet MS" w:cs="Trebuchet MS"/>
          <w:color w:val="000000" w:themeColor="text1"/>
          <w:lang w:val="en-GB"/>
        </w:rPr>
        <w:t xml:space="preserve"> </w:t>
      </w:r>
      <w:r w:rsidRPr="376759E0" w:rsidR="015844EC">
        <w:rPr>
          <w:rFonts w:ascii="Trebuchet MS" w:hAnsi="Trebuchet MS" w:eastAsia="Trebuchet MS" w:cs="Trebuchet MS"/>
          <w:color w:val="000000" w:themeColor="text1"/>
          <w:lang w:val="en-GB"/>
        </w:rPr>
        <w:t xml:space="preserve">Inclusion </w:t>
      </w:r>
      <w:r w:rsidRPr="376759E0">
        <w:rPr>
          <w:rFonts w:ascii="Trebuchet MS" w:hAnsi="Trebuchet MS" w:eastAsia="Trebuchet MS" w:cs="Trebuchet MS"/>
          <w:color w:val="000000" w:themeColor="text1"/>
          <w:lang w:val="en-GB"/>
        </w:rPr>
        <w:t xml:space="preserve">School </w:t>
      </w:r>
      <w:r w:rsidR="005D1A65">
        <w:rPr>
          <w:rFonts w:ascii="Trebuchet MS" w:hAnsi="Trebuchet MS" w:eastAsia="Trebuchet MS" w:cs="Trebuchet MS"/>
          <w:color w:val="000000" w:themeColor="text1"/>
          <w:lang w:val="en-GB"/>
        </w:rPr>
        <w:t>is</w:t>
      </w:r>
      <w:r w:rsidRPr="376759E0">
        <w:rPr>
          <w:rFonts w:ascii="Trebuchet MS" w:hAnsi="Trebuchet MS" w:eastAsia="Trebuchet MS" w:cs="Trebuchet MS"/>
          <w:color w:val="000000" w:themeColor="text1"/>
          <w:lang w:val="en-GB"/>
        </w:rPr>
        <w:t xml:space="preserve"> managed in accordance with current requirements and regulations.  </w:t>
      </w:r>
    </w:p>
    <w:p w:rsidR="00840D99" w:rsidP="009F66C3" w:rsidRDefault="00840D99" w14:paraId="6C81ADF0" w14:textId="77777777">
      <w:pPr>
        <w:spacing w:after="200" w:line="276" w:lineRule="auto"/>
        <w:rPr>
          <w:rFonts w:ascii="Trebuchet MS" w:hAnsi="Trebuchet MS" w:eastAsia="Trebuchet MS" w:cs="Trebuchet MS"/>
          <w:color w:val="000000" w:themeColor="text1"/>
        </w:rPr>
      </w:pPr>
    </w:p>
    <w:p w:rsidRPr="00E02085" w:rsidR="00532BFA" w:rsidP="00ED2C35" w:rsidRDefault="009F66C3" w14:paraId="27D79211" w14:textId="4DA5CBA1">
      <w:pPr>
        <w:pStyle w:val="NoSpacing"/>
        <w:rPr>
          <w:rFonts w:ascii="Trebuchet MS" w:hAnsi="Trebuchet MS"/>
          <w:b/>
          <w:bCs/>
        </w:rPr>
      </w:pPr>
      <w:r w:rsidRPr="00E02085">
        <w:rPr>
          <w:rFonts w:ascii="Trebuchet MS" w:hAnsi="Trebuchet MS"/>
          <w:b/>
          <w:bCs/>
        </w:rPr>
        <w:lastRenderedPageBreak/>
        <w:t>Purpose of the Policy</w:t>
      </w:r>
    </w:p>
    <w:p w:rsidRPr="00ED2C35" w:rsidR="00ED2C35" w:rsidP="00ED2C35" w:rsidRDefault="00ED2C35" w14:paraId="51E9B8D0" w14:textId="77777777">
      <w:pPr>
        <w:pStyle w:val="NoSpacing"/>
        <w:rPr>
          <w:rFonts w:ascii="Trebuchet MS" w:hAnsi="Trebuchet MS"/>
        </w:rPr>
      </w:pPr>
    </w:p>
    <w:p w:rsidRPr="00ED2C35" w:rsidR="00675447" w:rsidP="00ED2C35" w:rsidRDefault="009F66C3" w14:paraId="3658656C" w14:textId="77777777">
      <w:pPr>
        <w:pStyle w:val="NoSpacing"/>
        <w:rPr>
          <w:rFonts w:ascii="Trebuchet MS" w:hAnsi="Trebuchet MS"/>
        </w:rPr>
      </w:pPr>
      <w:r w:rsidRPr="00ED2C35">
        <w:rPr>
          <w:rFonts w:ascii="Trebuchet MS" w:hAnsi="Trebuchet MS"/>
        </w:rPr>
        <w:t xml:space="preserve">To confirm </w:t>
      </w:r>
      <w:r w:rsidRPr="00ED2C35" w:rsidR="005D1A65">
        <w:rPr>
          <w:rFonts w:ascii="Trebuchet MS" w:hAnsi="Trebuchet MS"/>
        </w:rPr>
        <w:t>Inclusion School</w:t>
      </w:r>
      <w:r w:rsidRPr="00ED2C35">
        <w:rPr>
          <w:rFonts w:ascii="Trebuchet MS" w:hAnsi="Trebuchet MS"/>
        </w:rPr>
        <w:t xml:space="preserve"> has in place a written malpractice 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(GR 5.3). </w:t>
      </w:r>
    </w:p>
    <w:p w:rsidR="00006446" w:rsidP="00ED2C35" w:rsidRDefault="00006446" w14:paraId="5040C4FB" w14:textId="77777777">
      <w:pPr>
        <w:pStyle w:val="NoSpacing"/>
        <w:rPr>
          <w:rFonts w:ascii="Trebuchet MS" w:hAnsi="Trebuchet MS"/>
        </w:rPr>
      </w:pPr>
    </w:p>
    <w:p w:rsidRPr="00E02085" w:rsidR="00ED2C35" w:rsidP="00ED2C35" w:rsidRDefault="009F66C3" w14:paraId="5C4D8FC8" w14:textId="284A94F2">
      <w:pPr>
        <w:pStyle w:val="NoSpacing"/>
        <w:rPr>
          <w:rFonts w:ascii="Trebuchet MS" w:hAnsi="Trebuchet MS"/>
          <w:b/>
          <w:bCs/>
        </w:rPr>
      </w:pPr>
      <w:r w:rsidRPr="00E02085">
        <w:rPr>
          <w:rFonts w:ascii="Trebuchet MS" w:hAnsi="Trebuchet MS"/>
          <w:b/>
          <w:bCs/>
        </w:rPr>
        <w:t>General Principles</w:t>
      </w:r>
    </w:p>
    <w:p w:rsidR="00006446" w:rsidP="00ED2C35" w:rsidRDefault="00006446" w14:paraId="09D17466" w14:textId="77777777">
      <w:pPr>
        <w:pStyle w:val="NoSpacing"/>
        <w:rPr>
          <w:rFonts w:ascii="Trebuchet MS" w:hAnsi="Trebuchet MS"/>
        </w:rPr>
      </w:pPr>
    </w:p>
    <w:p w:rsidRPr="00ED2C35" w:rsidR="00ED2C35" w:rsidP="00ED2C35" w:rsidRDefault="009F66C3" w14:paraId="5C8E8379" w14:textId="5FD1AC72">
      <w:pPr>
        <w:pStyle w:val="NoSpacing"/>
        <w:rPr>
          <w:rFonts w:ascii="Trebuchet MS" w:hAnsi="Trebuchet MS"/>
        </w:rPr>
      </w:pPr>
      <w:r w:rsidRPr="00ED2C35">
        <w:rPr>
          <w:rFonts w:ascii="Trebuchet MS" w:hAnsi="Trebuchet MS"/>
        </w:rPr>
        <w:t xml:space="preserve">In accordance with the regulations </w:t>
      </w:r>
      <w:r w:rsidRPr="00ED2C35" w:rsidR="00ED2C35">
        <w:rPr>
          <w:rFonts w:ascii="Trebuchet MS" w:hAnsi="Trebuchet MS"/>
        </w:rPr>
        <w:t xml:space="preserve">Inclusion </w:t>
      </w:r>
      <w:r w:rsidRPr="00ED2C35">
        <w:rPr>
          <w:rFonts w:ascii="Trebuchet MS" w:hAnsi="Trebuchet MS"/>
        </w:rPr>
        <w:t xml:space="preserve">School will: </w:t>
      </w:r>
    </w:p>
    <w:p w:rsidR="00006446" w:rsidP="00ED2C35" w:rsidRDefault="00006446" w14:paraId="7F7E3691" w14:textId="77777777">
      <w:pPr>
        <w:pStyle w:val="NoSpacing"/>
        <w:rPr>
          <w:rFonts w:ascii="Trebuchet MS" w:hAnsi="Trebuchet MS"/>
        </w:rPr>
      </w:pPr>
    </w:p>
    <w:p w:rsidR="00006446" w:rsidP="00ED2C35" w:rsidRDefault="009F66C3" w14:paraId="1523436C" w14:textId="77777777">
      <w:pPr>
        <w:pStyle w:val="NoSpacing"/>
        <w:numPr>
          <w:ilvl w:val="0"/>
          <w:numId w:val="7"/>
        </w:numPr>
        <w:rPr>
          <w:rFonts w:ascii="Trebuchet MS" w:hAnsi="Trebuchet MS"/>
        </w:rPr>
      </w:pPr>
      <w:r w:rsidRPr="00ED2C35">
        <w:rPr>
          <w:rFonts w:ascii="Trebuchet MS" w:hAnsi="Trebuchet MS"/>
        </w:rPr>
        <w:t>Take all reasonable steps to prevent the occurrence of any malpractice (which includes maladministration) before, during and after examinations have taken place (GR 5.11)</w:t>
      </w:r>
    </w:p>
    <w:p w:rsidR="00006446" w:rsidP="00ED2C35" w:rsidRDefault="009F66C3" w14:paraId="4DAD1FAF" w14:textId="77777777">
      <w:pPr>
        <w:pStyle w:val="NoSpacing"/>
        <w:numPr>
          <w:ilvl w:val="0"/>
          <w:numId w:val="7"/>
        </w:numPr>
        <w:rPr>
          <w:rFonts w:ascii="Trebuchet MS" w:hAnsi="Trebuchet MS"/>
        </w:rPr>
      </w:pPr>
      <w:r w:rsidRPr="00006446">
        <w:rPr>
          <w:rFonts w:ascii="Trebuchet MS" w:hAnsi="Trebuchet MS"/>
        </w:rPr>
        <w:t>Inform the awarding body immediately of any alleged, suspected or actual incidents of malpractice or maladministration, involving a candidate or a member of staff, by completing the appropriate documentation (GR 5.11)</w:t>
      </w:r>
    </w:p>
    <w:p w:rsidR="00006446" w:rsidP="00ED2C35" w:rsidRDefault="009F66C3" w14:paraId="328976D6" w14:textId="77777777">
      <w:pPr>
        <w:pStyle w:val="NoSpacing"/>
        <w:numPr>
          <w:ilvl w:val="0"/>
          <w:numId w:val="7"/>
        </w:numPr>
        <w:rPr>
          <w:rFonts w:ascii="Trebuchet MS" w:hAnsi="Trebuchet MS"/>
        </w:rPr>
      </w:pPr>
      <w:r w:rsidRPr="00006446">
        <w:rPr>
          <w:rFonts w:ascii="Trebuchet MS" w:hAnsi="Trebuchet MS"/>
        </w:rPr>
        <w:t xml:space="preserve">As required by an awarding body, gather evidence of any instances of alleged or suspected malpractice (which includes maladministration) in accordance with the JCQ publication Suspected Malpractice - Policies and Procedures and provide such information and advice as the awarding body may reasonably require (GR 5.11). </w:t>
      </w:r>
    </w:p>
    <w:p w:rsidR="00006446" w:rsidP="00E02085" w:rsidRDefault="00006446" w14:paraId="588D745F" w14:textId="77777777">
      <w:pPr>
        <w:pStyle w:val="NoSpacing"/>
        <w:ind w:left="720"/>
        <w:rPr>
          <w:rFonts w:ascii="Trebuchet MS" w:hAnsi="Trebuchet MS"/>
        </w:rPr>
      </w:pPr>
    </w:p>
    <w:p w:rsidRPr="00E02085" w:rsidR="009405F5" w:rsidP="00006446" w:rsidRDefault="009F66C3" w14:paraId="145538DD" w14:textId="77777777">
      <w:pPr>
        <w:pStyle w:val="NoSpacing"/>
        <w:rPr>
          <w:rFonts w:ascii="Trebuchet MS" w:hAnsi="Trebuchet MS"/>
          <w:b/>
          <w:bCs/>
        </w:rPr>
      </w:pPr>
      <w:r w:rsidRPr="00E02085">
        <w:rPr>
          <w:rFonts w:ascii="Trebuchet MS" w:hAnsi="Trebuchet MS"/>
          <w:b/>
          <w:bCs/>
        </w:rPr>
        <w:t>Malpractice</w:t>
      </w:r>
    </w:p>
    <w:p w:rsidR="009405F5" w:rsidP="00006446" w:rsidRDefault="009405F5" w14:paraId="70C29342" w14:textId="77777777">
      <w:pPr>
        <w:pStyle w:val="NoSpacing"/>
        <w:rPr>
          <w:rFonts w:ascii="Trebuchet MS" w:hAnsi="Trebuchet MS"/>
        </w:rPr>
      </w:pPr>
    </w:p>
    <w:p w:rsidR="009405F5" w:rsidP="00006446" w:rsidRDefault="009F66C3" w14:paraId="603C31B3" w14:textId="77777777">
      <w:pPr>
        <w:pStyle w:val="NoSpacing"/>
        <w:rPr>
          <w:rFonts w:ascii="Trebuchet MS" w:hAnsi="Trebuchet MS"/>
        </w:rPr>
      </w:pPr>
      <w:r w:rsidRPr="00006446">
        <w:rPr>
          <w:rFonts w:ascii="Trebuchet MS" w:hAnsi="Trebuchet MS"/>
        </w:rPr>
        <w:t xml:space="preserve">JCQ define malpractice as: “any act, default or practice which is a breach of the Regulations or which: </w:t>
      </w:r>
    </w:p>
    <w:p w:rsidR="009405F5" w:rsidP="009405F5" w:rsidRDefault="009F66C3" w14:paraId="015A7748" w14:textId="77777777">
      <w:pPr>
        <w:pStyle w:val="NoSpacing"/>
        <w:numPr>
          <w:ilvl w:val="0"/>
          <w:numId w:val="8"/>
        </w:numPr>
        <w:rPr>
          <w:rFonts w:ascii="Trebuchet MS" w:hAnsi="Trebuchet MS"/>
        </w:rPr>
      </w:pPr>
      <w:r w:rsidRPr="00006446">
        <w:rPr>
          <w:rFonts w:ascii="Trebuchet MS" w:hAnsi="Trebuchet MS"/>
        </w:rPr>
        <w:t>gives rise to prejudice to candidates; and/or</w:t>
      </w:r>
    </w:p>
    <w:p w:rsidR="009405F5" w:rsidP="009405F5" w:rsidRDefault="009F66C3" w14:paraId="356B82C8" w14:textId="77777777">
      <w:pPr>
        <w:pStyle w:val="NoSpacing"/>
        <w:numPr>
          <w:ilvl w:val="0"/>
          <w:numId w:val="8"/>
        </w:numPr>
        <w:rPr>
          <w:rFonts w:ascii="Trebuchet MS" w:hAnsi="Trebuchet MS"/>
        </w:rPr>
      </w:pPr>
      <w:r w:rsidRPr="00006446">
        <w:rPr>
          <w:rFonts w:ascii="Trebuchet MS" w:hAnsi="Trebuchet MS"/>
        </w:rPr>
        <w:t>compromises public confidence in qualifications; and/or</w:t>
      </w:r>
    </w:p>
    <w:p w:rsidR="009405F5" w:rsidP="009405F5" w:rsidRDefault="009F66C3" w14:paraId="2850F154" w14:textId="77777777">
      <w:pPr>
        <w:pStyle w:val="NoSpacing"/>
        <w:numPr>
          <w:ilvl w:val="0"/>
          <w:numId w:val="8"/>
        </w:numPr>
        <w:rPr>
          <w:rFonts w:ascii="Trebuchet MS" w:hAnsi="Trebuchet MS"/>
        </w:rPr>
      </w:pPr>
      <w:r w:rsidRPr="00006446">
        <w:rPr>
          <w:rFonts w:ascii="Trebuchet MS" w:hAnsi="Trebuchet MS"/>
        </w:rPr>
        <w:t>compromises, attempts to compromise or may compromise the process of assessment, the integrity of any qualification or the validity of a result or certificate; and/or</w:t>
      </w:r>
    </w:p>
    <w:p w:rsidR="009405F5" w:rsidP="009405F5" w:rsidRDefault="009F66C3" w14:paraId="704796B0" w14:textId="77777777">
      <w:pPr>
        <w:pStyle w:val="NoSpacing"/>
        <w:numPr>
          <w:ilvl w:val="0"/>
          <w:numId w:val="8"/>
        </w:numPr>
        <w:rPr>
          <w:rFonts w:ascii="Trebuchet MS" w:hAnsi="Trebuchet MS"/>
        </w:rPr>
      </w:pPr>
      <w:r w:rsidRPr="00006446">
        <w:rPr>
          <w:rFonts w:ascii="Trebuchet MS" w:hAnsi="Trebuchet MS"/>
        </w:rPr>
        <w:t xml:space="preserve">damages the authority, reputation or credibility of any awarding body or centre or any officer, employee or agent of any awarding body or centre”. </w:t>
      </w:r>
    </w:p>
    <w:p w:rsidR="009405F5" w:rsidP="0C47460D" w:rsidRDefault="009405F5" w14:paraId="3AF7CF3F" w14:textId="77777777">
      <w:pPr>
        <w:pStyle w:val="NoSpacing"/>
        <w:ind w:left="720"/>
        <w:rPr>
          <w:rFonts w:ascii="Trebuchet MS" w:hAnsi="Trebuchet MS"/>
        </w:rPr>
      </w:pPr>
    </w:p>
    <w:p w:rsidR="00811B76" w:rsidP="009405F5" w:rsidRDefault="009F66C3" w14:paraId="45AB392B" w14:textId="77777777">
      <w:pPr>
        <w:pStyle w:val="NoSpacing"/>
        <w:rPr>
          <w:rFonts w:ascii="Trebuchet MS" w:hAnsi="Trebuchet MS"/>
        </w:rPr>
      </w:pPr>
      <w:r w:rsidRPr="00006446">
        <w:rPr>
          <w:rFonts w:ascii="Trebuchet MS" w:hAnsi="Trebuchet MS"/>
        </w:rPr>
        <w:t xml:space="preserve">Malpractice can occur in a range of circumstances: </w:t>
      </w:r>
    </w:p>
    <w:p w:rsidR="00811B76" w:rsidP="00811B76" w:rsidRDefault="009F66C3" w14:paraId="1A204DAD" w14:textId="77777777">
      <w:pPr>
        <w:pStyle w:val="NoSpacing"/>
        <w:numPr>
          <w:ilvl w:val="0"/>
          <w:numId w:val="9"/>
        </w:numPr>
        <w:rPr>
          <w:rFonts w:ascii="Trebuchet MS" w:hAnsi="Trebuchet MS"/>
        </w:rPr>
      </w:pPr>
      <w:r w:rsidRPr="00006446">
        <w:rPr>
          <w:rFonts w:ascii="Trebuchet MS" w:hAnsi="Trebuchet MS"/>
        </w:rPr>
        <w:t>Intentional – incidents are carried out purposefully with the aim to give unfair advantage in an examination or assessment;</w:t>
      </w:r>
    </w:p>
    <w:p w:rsidR="00811B76" w:rsidP="00811B76" w:rsidRDefault="009F66C3" w14:paraId="058669BF" w14:textId="77777777">
      <w:pPr>
        <w:pStyle w:val="NoSpacing"/>
        <w:numPr>
          <w:ilvl w:val="0"/>
          <w:numId w:val="9"/>
        </w:numPr>
        <w:rPr>
          <w:rFonts w:ascii="Trebuchet MS" w:hAnsi="Trebuchet MS"/>
        </w:rPr>
      </w:pPr>
      <w:r w:rsidRPr="00006446">
        <w:rPr>
          <w:rFonts w:ascii="Trebuchet MS" w:hAnsi="Trebuchet MS"/>
        </w:rPr>
        <w:t xml:space="preserve">Unintentional – incidents arise due to a lack of awareness, carelessness, or forgetfulness in applying regulations; </w:t>
      </w:r>
    </w:p>
    <w:p w:rsidR="006E701D" w:rsidP="00811B76" w:rsidRDefault="009F66C3" w14:paraId="1960CD07" w14:textId="77777777">
      <w:pPr>
        <w:pStyle w:val="NoSpacing"/>
        <w:numPr>
          <w:ilvl w:val="0"/>
          <w:numId w:val="9"/>
        </w:numPr>
        <w:rPr>
          <w:rFonts w:ascii="Trebuchet MS" w:hAnsi="Trebuchet MS"/>
        </w:rPr>
      </w:pPr>
      <w:r w:rsidRPr="00006446">
        <w:rPr>
          <w:rFonts w:ascii="Trebuchet MS" w:hAnsi="Trebuchet MS"/>
        </w:rPr>
        <w:t xml:space="preserve">Environmental – incidents occur as a result of circumstances which are beyond the control of the people involved (e.g supervision of candidates is disrupted by an emergency alarm). </w:t>
      </w:r>
    </w:p>
    <w:p w:rsidR="006E701D" w:rsidP="006E701D" w:rsidRDefault="006E701D" w14:paraId="549DBBAE" w14:textId="77777777">
      <w:pPr>
        <w:pStyle w:val="NoSpacing"/>
        <w:ind w:left="720"/>
        <w:rPr>
          <w:rFonts w:ascii="Trebuchet MS" w:hAnsi="Trebuchet MS"/>
        </w:rPr>
      </w:pPr>
    </w:p>
    <w:p w:rsidRPr="00E02085" w:rsidR="006E701D" w:rsidP="006E701D" w:rsidRDefault="009F66C3" w14:paraId="29C2F3D1" w14:textId="77777777">
      <w:pPr>
        <w:pStyle w:val="NoSpacing"/>
        <w:rPr>
          <w:rFonts w:ascii="Trebuchet MS" w:hAnsi="Trebuchet MS"/>
          <w:b/>
          <w:bCs/>
        </w:rPr>
      </w:pPr>
      <w:r w:rsidRPr="00E02085">
        <w:rPr>
          <w:rFonts w:ascii="Trebuchet MS" w:hAnsi="Trebuchet MS"/>
          <w:b/>
          <w:bCs/>
        </w:rPr>
        <w:t>What is Malpractice and Maladministration?</w:t>
      </w:r>
    </w:p>
    <w:p w:rsidR="006E701D" w:rsidP="006E701D" w:rsidRDefault="006E701D" w14:paraId="08BCECAB" w14:textId="77777777">
      <w:pPr>
        <w:pStyle w:val="NoSpacing"/>
        <w:rPr>
          <w:rFonts w:ascii="Trebuchet MS" w:hAnsi="Trebuchet MS"/>
        </w:rPr>
      </w:pPr>
    </w:p>
    <w:p w:rsidR="006E701D" w:rsidP="006E701D" w:rsidRDefault="009F66C3" w14:paraId="558AF7A6" w14:textId="77777777">
      <w:pPr>
        <w:pStyle w:val="NoSpacing"/>
        <w:rPr>
          <w:rFonts w:ascii="Trebuchet MS" w:hAnsi="Trebuchet MS"/>
        </w:rPr>
      </w:pPr>
      <w:r w:rsidRPr="00006446">
        <w:rPr>
          <w:rFonts w:ascii="Trebuchet MS" w:hAnsi="Trebuchet MS"/>
        </w:rPr>
        <w:t>‘Malpractice’ and ‘maladministration’ are related concepts, the common theme of which is that they involve a failure to follow the rules of an examination or assessment. This policy and procedure uses the word ‘malpractice’ to cover both ‘malpractice’ and ‘maladministration’ and it means any act, default or practice which is:</w:t>
      </w:r>
    </w:p>
    <w:p w:rsidR="006E701D" w:rsidP="006E701D" w:rsidRDefault="006E701D" w14:paraId="1F4C81EC" w14:textId="77777777">
      <w:pPr>
        <w:pStyle w:val="NoSpacing"/>
        <w:rPr>
          <w:rFonts w:ascii="Trebuchet MS" w:hAnsi="Trebuchet MS"/>
        </w:rPr>
      </w:pPr>
    </w:p>
    <w:p w:rsidR="006E701D" w:rsidP="006E701D" w:rsidRDefault="009F66C3" w14:paraId="5A517F88" w14:textId="2F5D16A0">
      <w:pPr>
        <w:pStyle w:val="NoSpacing"/>
        <w:numPr>
          <w:ilvl w:val="0"/>
          <w:numId w:val="10"/>
        </w:numPr>
        <w:rPr>
          <w:rFonts w:ascii="Trebuchet MS" w:hAnsi="Trebuchet MS"/>
        </w:rPr>
      </w:pPr>
      <w:r w:rsidRPr="00006446">
        <w:rPr>
          <w:rFonts w:ascii="Trebuchet MS" w:hAnsi="Trebuchet MS"/>
        </w:rPr>
        <w:t>a breach of the Regulations</w:t>
      </w:r>
    </w:p>
    <w:p w:rsidR="006E701D" w:rsidP="006E701D" w:rsidRDefault="009F66C3" w14:paraId="06C6DDF0" w14:textId="2139B87E">
      <w:pPr>
        <w:pStyle w:val="NoSpacing"/>
        <w:numPr>
          <w:ilvl w:val="0"/>
          <w:numId w:val="10"/>
        </w:numPr>
        <w:rPr>
          <w:rFonts w:ascii="Trebuchet MS" w:hAnsi="Trebuchet MS"/>
        </w:rPr>
      </w:pPr>
      <w:r w:rsidRPr="00006446">
        <w:rPr>
          <w:rFonts w:ascii="Trebuchet MS" w:hAnsi="Trebuchet MS"/>
        </w:rPr>
        <w:lastRenderedPageBreak/>
        <w:t>a breach of awarding body requirements regarding how a qualification should be delivered</w:t>
      </w:r>
    </w:p>
    <w:p w:rsidR="005C6EE9" w:rsidP="005C6EE9" w:rsidRDefault="009F66C3" w14:paraId="56FE2EFB" w14:textId="77777777">
      <w:pPr>
        <w:pStyle w:val="NoSpacing"/>
        <w:numPr>
          <w:ilvl w:val="0"/>
          <w:numId w:val="10"/>
        </w:numPr>
        <w:rPr>
          <w:rFonts w:ascii="Trebuchet MS" w:hAnsi="Trebuchet MS"/>
        </w:rPr>
      </w:pPr>
      <w:r w:rsidRPr="00006446">
        <w:rPr>
          <w:rFonts w:ascii="Trebuchet MS" w:hAnsi="Trebuchet MS"/>
        </w:rPr>
        <w:t>a failure to follow established procedures in relation to a qualification which</w:t>
      </w:r>
      <w:r w:rsidR="005C6EE9">
        <w:rPr>
          <w:rFonts w:ascii="Trebuchet MS" w:hAnsi="Trebuchet MS"/>
        </w:rPr>
        <w:t xml:space="preserve"> </w:t>
      </w:r>
      <w:r w:rsidRPr="005C6EE9">
        <w:rPr>
          <w:rFonts w:ascii="Trebuchet MS" w:hAnsi="Trebuchet MS"/>
        </w:rPr>
        <w:t>gives rise to prejudice to candidates</w:t>
      </w:r>
    </w:p>
    <w:p w:rsidR="005C6EE9" w:rsidP="005C6EE9" w:rsidRDefault="009F66C3" w14:paraId="1D3C98BE" w14:textId="77777777">
      <w:pPr>
        <w:pStyle w:val="NoSpacing"/>
        <w:numPr>
          <w:ilvl w:val="0"/>
          <w:numId w:val="10"/>
        </w:numPr>
        <w:rPr>
          <w:rFonts w:ascii="Trebuchet MS" w:hAnsi="Trebuchet MS"/>
        </w:rPr>
      </w:pPr>
      <w:r w:rsidRPr="005C6EE9">
        <w:rPr>
          <w:rFonts w:ascii="Trebuchet MS" w:hAnsi="Trebuchet MS"/>
        </w:rPr>
        <w:t>compromises public confidence in qualifications compromises, attempts to compromise or may compromise the process of assessment, the integrity of any qualification or the validity of a result or certificate</w:t>
      </w:r>
    </w:p>
    <w:p w:rsidR="005C6EE9" w:rsidP="005C6EE9" w:rsidRDefault="009F66C3" w14:paraId="2F820780" w14:textId="77777777">
      <w:pPr>
        <w:pStyle w:val="NoSpacing"/>
        <w:numPr>
          <w:ilvl w:val="0"/>
          <w:numId w:val="10"/>
        </w:numPr>
        <w:rPr>
          <w:rFonts w:ascii="Trebuchet MS" w:hAnsi="Trebuchet MS"/>
        </w:rPr>
      </w:pPr>
      <w:r w:rsidRPr="005C6EE9">
        <w:rPr>
          <w:rFonts w:ascii="Trebuchet MS" w:hAnsi="Trebuchet MS"/>
        </w:rPr>
        <w:t xml:space="preserve">damages the authority, reputation or credibility of any awarding body or centre or any officer, employee or agent of any awarding body or centre (SMPP 1). </w:t>
      </w:r>
    </w:p>
    <w:p w:rsidR="005C6EE9" w:rsidP="00E02085" w:rsidRDefault="005C6EE9" w14:paraId="3915E5F9" w14:textId="77777777">
      <w:pPr>
        <w:pStyle w:val="NoSpacing"/>
        <w:ind w:left="720"/>
        <w:rPr>
          <w:rFonts w:ascii="Trebuchet MS" w:hAnsi="Trebuchet MS"/>
        </w:rPr>
      </w:pPr>
    </w:p>
    <w:p w:rsidRPr="00E02085" w:rsidR="00E44375" w:rsidP="005C6EE9" w:rsidRDefault="009F66C3" w14:paraId="4C84A30D" w14:textId="77777777">
      <w:pPr>
        <w:pStyle w:val="NoSpacing"/>
        <w:rPr>
          <w:rFonts w:ascii="Trebuchet MS" w:hAnsi="Trebuchet MS"/>
          <w:b/>
          <w:bCs/>
        </w:rPr>
      </w:pPr>
      <w:r w:rsidRPr="00E02085">
        <w:rPr>
          <w:rFonts w:ascii="Trebuchet MS" w:hAnsi="Trebuchet MS"/>
          <w:b/>
          <w:bCs/>
        </w:rPr>
        <w:t>Preventing Malpractice</w:t>
      </w:r>
    </w:p>
    <w:p w:rsidR="00E02085" w:rsidP="005C6EE9" w:rsidRDefault="00E02085" w14:paraId="3385BDCF" w14:textId="77777777">
      <w:pPr>
        <w:pStyle w:val="NoSpacing"/>
        <w:rPr>
          <w:rFonts w:ascii="Trebuchet MS" w:hAnsi="Trebuchet MS"/>
        </w:rPr>
      </w:pPr>
    </w:p>
    <w:p w:rsidR="00E44375" w:rsidP="005C6EE9" w:rsidRDefault="00E44375" w14:paraId="52A4A64E" w14:textId="77777777">
      <w:pPr>
        <w:pStyle w:val="NoSpacing"/>
        <w:rPr>
          <w:rFonts w:ascii="Trebuchet MS" w:hAnsi="Trebuchet MS"/>
        </w:rPr>
      </w:pPr>
      <w:r>
        <w:rPr>
          <w:rFonts w:ascii="Trebuchet MS" w:hAnsi="Trebuchet MS"/>
        </w:rPr>
        <w:t>Inclusion</w:t>
      </w:r>
      <w:r w:rsidRPr="005C6EE9" w:rsidR="009F66C3">
        <w:rPr>
          <w:rFonts w:ascii="Trebuchet MS" w:hAnsi="Trebuchet MS"/>
        </w:rPr>
        <w:t xml:space="preserve"> School has in place</w:t>
      </w:r>
      <w:r>
        <w:rPr>
          <w:rFonts w:ascii="Trebuchet MS" w:hAnsi="Trebuchet MS"/>
        </w:rPr>
        <w:t xml:space="preserve"> r</w:t>
      </w:r>
      <w:r w:rsidRPr="005C6EE9" w:rsidR="009F66C3">
        <w:rPr>
          <w:rFonts w:ascii="Trebuchet MS" w:hAnsi="Trebuchet MS"/>
        </w:rPr>
        <w:t xml:space="preserve">obust processes to prevent and identify malpractice, as outlined in section 3 of the JCQ document Suspected Malpractice: Policies and Procedures. (SMPP 4.3) </w:t>
      </w:r>
    </w:p>
    <w:p w:rsidR="00E44375" w:rsidP="005C6EE9" w:rsidRDefault="00E44375" w14:paraId="65A3ED1E" w14:textId="77777777">
      <w:pPr>
        <w:pStyle w:val="NoSpacing"/>
        <w:rPr>
          <w:rFonts w:ascii="Trebuchet MS" w:hAnsi="Trebuchet MS"/>
        </w:rPr>
      </w:pPr>
    </w:p>
    <w:p w:rsidR="00A10DAD" w:rsidP="005C6EE9" w:rsidRDefault="009F66C3" w14:paraId="1FBD90B8" w14:textId="77777777">
      <w:pPr>
        <w:pStyle w:val="NoSpacing"/>
        <w:rPr>
          <w:rFonts w:ascii="Trebuchet MS" w:hAnsi="Trebuchet MS"/>
        </w:rPr>
      </w:pPr>
      <w:r w:rsidRPr="005C6EE9">
        <w:rPr>
          <w:rFonts w:ascii="Trebuchet MS" w:hAnsi="Trebuchet MS"/>
        </w:rPr>
        <w:t xml:space="preserve">This includes ensuring that all staff involved in the delivery of assessments and examinations understand the requirements for conducting these as specified in the following JCQ documents and any further awarding body guidance: </w:t>
      </w:r>
    </w:p>
    <w:p w:rsidR="00E02085" w:rsidP="005C6EE9" w:rsidRDefault="00E02085" w14:paraId="2F83463D" w14:textId="77777777">
      <w:pPr>
        <w:pStyle w:val="NoSpacing"/>
        <w:rPr>
          <w:rFonts w:ascii="Trebuchet MS" w:hAnsi="Trebuchet MS"/>
        </w:rPr>
      </w:pPr>
    </w:p>
    <w:p w:rsidR="00A10DAD" w:rsidP="005C6EE9" w:rsidRDefault="009F66C3" w14:paraId="7B6F15ED" w14:textId="77777777">
      <w:pPr>
        <w:pStyle w:val="NoSpacing"/>
        <w:rPr>
          <w:rFonts w:ascii="Trebuchet MS" w:hAnsi="Trebuchet MS"/>
        </w:rPr>
      </w:pPr>
      <w:r w:rsidRPr="005C6EE9">
        <w:rPr>
          <w:rFonts w:ascii="Trebuchet MS" w:hAnsi="Trebuchet MS"/>
        </w:rPr>
        <w:t>General Regulations for Approved Centres 2024-2025</w:t>
      </w:r>
    </w:p>
    <w:p w:rsidR="00A10DAD" w:rsidP="005C6EE9" w:rsidRDefault="009F66C3" w14:paraId="135A89E5" w14:textId="77777777">
      <w:pPr>
        <w:pStyle w:val="NoSpacing"/>
        <w:rPr>
          <w:rFonts w:ascii="Trebuchet MS" w:hAnsi="Trebuchet MS"/>
        </w:rPr>
      </w:pPr>
      <w:r w:rsidRPr="005C6EE9">
        <w:rPr>
          <w:rFonts w:ascii="Trebuchet MS" w:hAnsi="Trebuchet MS"/>
        </w:rPr>
        <w:t>Instructions for Conducting Examinations (ICE) 2024-2025</w:t>
      </w:r>
    </w:p>
    <w:p w:rsidR="001B0815" w:rsidP="005C6EE9" w:rsidRDefault="009F66C3" w14:paraId="1519371A" w14:textId="77777777">
      <w:pPr>
        <w:pStyle w:val="NoSpacing"/>
        <w:rPr>
          <w:rFonts w:ascii="Trebuchet MS" w:hAnsi="Trebuchet MS"/>
        </w:rPr>
      </w:pPr>
      <w:r w:rsidRPr="005C6EE9">
        <w:rPr>
          <w:rFonts w:ascii="Trebuchet MS" w:hAnsi="Trebuchet MS"/>
        </w:rPr>
        <w:t>Instructions for Conducting Coursework 2024-2025</w:t>
      </w:r>
    </w:p>
    <w:p w:rsidR="001B0815" w:rsidP="005C6EE9" w:rsidRDefault="009F66C3" w14:paraId="26CF6E3C" w14:textId="77777777">
      <w:pPr>
        <w:pStyle w:val="NoSpacing"/>
        <w:rPr>
          <w:rFonts w:ascii="Trebuchet MS" w:hAnsi="Trebuchet MS"/>
        </w:rPr>
      </w:pPr>
      <w:r w:rsidRPr="005C6EE9">
        <w:rPr>
          <w:rFonts w:ascii="Trebuchet MS" w:hAnsi="Trebuchet MS"/>
        </w:rPr>
        <w:t>Instructions for Conducting Non-Examination Assessments 2024-2025</w:t>
      </w:r>
    </w:p>
    <w:p w:rsidR="001B0815" w:rsidP="005C6EE9" w:rsidRDefault="009F66C3" w14:paraId="7A225CDE" w14:textId="77777777">
      <w:pPr>
        <w:pStyle w:val="NoSpacing"/>
        <w:rPr>
          <w:rFonts w:ascii="Trebuchet MS" w:hAnsi="Trebuchet MS"/>
        </w:rPr>
      </w:pPr>
      <w:r w:rsidRPr="005C6EE9">
        <w:rPr>
          <w:rFonts w:ascii="Trebuchet MS" w:hAnsi="Trebuchet MS"/>
        </w:rPr>
        <w:t>Access Arrangements and Reasonable Adjustments 2024-2025</w:t>
      </w:r>
    </w:p>
    <w:p w:rsidR="001B0815" w:rsidP="005C6EE9" w:rsidRDefault="009F66C3" w14:paraId="40CB7ECD" w14:textId="77777777">
      <w:pPr>
        <w:pStyle w:val="NoSpacing"/>
        <w:rPr>
          <w:rFonts w:ascii="Trebuchet MS" w:hAnsi="Trebuchet MS"/>
        </w:rPr>
      </w:pPr>
      <w:r w:rsidRPr="005C6EE9">
        <w:rPr>
          <w:rFonts w:ascii="Trebuchet MS" w:hAnsi="Trebuchet MS"/>
        </w:rPr>
        <w:t>A Guide to the Special Consideration Process 2024-2025</w:t>
      </w:r>
    </w:p>
    <w:p w:rsidR="009B1564" w:rsidP="005C6EE9" w:rsidRDefault="009F66C3" w14:paraId="39196550" w14:textId="77777777">
      <w:pPr>
        <w:pStyle w:val="NoSpacing"/>
        <w:rPr>
          <w:rFonts w:ascii="Trebuchet MS" w:hAnsi="Trebuchet MS"/>
        </w:rPr>
      </w:pPr>
      <w:r w:rsidRPr="005C6EE9">
        <w:rPr>
          <w:rFonts w:ascii="Trebuchet MS" w:hAnsi="Trebuchet MS"/>
        </w:rPr>
        <w:t>Suspected Malpractice: Policies and Procedures 2024-2025</w:t>
      </w:r>
    </w:p>
    <w:p w:rsidR="009B1564" w:rsidP="005C6EE9" w:rsidRDefault="009F66C3" w14:paraId="2E85EA8B" w14:textId="77777777">
      <w:pPr>
        <w:pStyle w:val="NoSpacing"/>
        <w:rPr>
          <w:rFonts w:ascii="Trebuchet MS" w:hAnsi="Trebuchet MS"/>
        </w:rPr>
      </w:pPr>
      <w:r w:rsidRPr="005C6EE9">
        <w:rPr>
          <w:rFonts w:ascii="Trebuchet MS" w:hAnsi="Trebuchet MS"/>
        </w:rPr>
        <w:t>Plagiarism in Assessments</w:t>
      </w:r>
    </w:p>
    <w:p w:rsidR="009B1564" w:rsidP="005C6EE9" w:rsidRDefault="009F66C3" w14:paraId="157B28EB" w14:textId="77777777">
      <w:pPr>
        <w:pStyle w:val="NoSpacing"/>
        <w:rPr>
          <w:rFonts w:ascii="Trebuchet MS" w:hAnsi="Trebuchet MS"/>
        </w:rPr>
      </w:pPr>
      <w:r w:rsidRPr="005C6EE9">
        <w:rPr>
          <w:rFonts w:ascii="Trebuchet MS" w:hAnsi="Trebuchet MS"/>
        </w:rPr>
        <w:t>Protecting the Integrity of Qualifications</w:t>
      </w:r>
    </w:p>
    <w:p w:rsidR="009B1564" w:rsidP="005C6EE9" w:rsidRDefault="009F66C3" w14:paraId="3A71E1AB" w14:textId="77777777">
      <w:pPr>
        <w:pStyle w:val="NoSpacing"/>
        <w:rPr>
          <w:rFonts w:ascii="Trebuchet MS" w:hAnsi="Trebuchet MS"/>
        </w:rPr>
      </w:pPr>
      <w:r w:rsidRPr="005C6EE9">
        <w:rPr>
          <w:rFonts w:ascii="Trebuchet MS" w:hAnsi="Trebuchet MS"/>
        </w:rPr>
        <w:t xml:space="preserve">A Guide to the Awarding Bodies’ Appeals Processes 2024-2025 (SMPP 3.3.1) </w:t>
      </w:r>
    </w:p>
    <w:p w:rsidR="009B1564" w:rsidP="005C6EE9" w:rsidRDefault="009B1564" w14:paraId="03663004" w14:textId="77777777">
      <w:pPr>
        <w:pStyle w:val="NoSpacing"/>
        <w:rPr>
          <w:rFonts w:ascii="Trebuchet MS" w:hAnsi="Trebuchet MS"/>
        </w:rPr>
      </w:pPr>
    </w:p>
    <w:p w:rsidRPr="00E02085" w:rsidR="00927A13" w:rsidP="005C6EE9" w:rsidRDefault="00512D0E" w14:paraId="40D7814C" w14:textId="6301376F">
      <w:pPr>
        <w:pStyle w:val="NoSpacing"/>
        <w:rPr>
          <w:rFonts w:ascii="Trebuchet MS" w:hAnsi="Trebuchet MS"/>
          <w:b/>
          <w:bCs/>
        </w:rPr>
      </w:pPr>
      <w:r w:rsidRPr="00E02085">
        <w:rPr>
          <w:rFonts w:ascii="Trebuchet MS" w:hAnsi="Trebuchet MS"/>
          <w:b/>
          <w:bCs/>
        </w:rPr>
        <w:t xml:space="preserve">1. </w:t>
      </w:r>
      <w:r w:rsidRPr="00E02085" w:rsidR="009F66C3">
        <w:rPr>
          <w:rFonts w:ascii="Trebuchet MS" w:hAnsi="Trebuchet MS"/>
          <w:b/>
          <w:bCs/>
        </w:rPr>
        <w:t xml:space="preserve">Candidate Malpractice </w:t>
      </w:r>
    </w:p>
    <w:p w:rsidR="00927A13" w:rsidP="005C6EE9" w:rsidRDefault="00927A13" w14:paraId="502BEB46" w14:textId="77777777">
      <w:pPr>
        <w:pStyle w:val="NoSpacing"/>
        <w:rPr>
          <w:rFonts w:ascii="Trebuchet MS" w:hAnsi="Trebuchet MS"/>
        </w:rPr>
      </w:pPr>
    </w:p>
    <w:p w:rsidR="00415FEB" w:rsidP="005C6EE9" w:rsidRDefault="009F66C3" w14:paraId="1CAEAEAE" w14:textId="0A30DAAA">
      <w:pPr>
        <w:pStyle w:val="NoSpacing"/>
        <w:rPr>
          <w:rFonts w:ascii="Trebuchet MS" w:hAnsi="Trebuchet MS"/>
        </w:rPr>
      </w:pPr>
      <w:r w:rsidRPr="005C6EE9">
        <w:rPr>
          <w:rFonts w:ascii="Trebuchet MS" w:hAnsi="Trebuchet MS"/>
        </w:rPr>
        <w:t>‘Candidate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2).</w:t>
      </w:r>
    </w:p>
    <w:p w:rsidR="00415FEB" w:rsidP="005C6EE9" w:rsidRDefault="00415FEB" w14:paraId="08F2A9F5" w14:textId="77777777">
      <w:pPr>
        <w:pStyle w:val="NoSpacing"/>
        <w:rPr>
          <w:rFonts w:ascii="Trebuchet MS" w:hAnsi="Trebuchet MS"/>
        </w:rPr>
      </w:pPr>
    </w:p>
    <w:p w:rsidRPr="00E02085" w:rsidR="00415FEB" w:rsidP="00415FEB" w:rsidRDefault="009F66C3" w14:paraId="203569F8" w14:textId="3C2F20B1">
      <w:pPr>
        <w:pStyle w:val="NoSpacing"/>
        <w:numPr>
          <w:ilvl w:val="1"/>
          <w:numId w:val="11"/>
        </w:numPr>
        <w:rPr>
          <w:rFonts w:ascii="Trebuchet MS" w:hAnsi="Trebuchet MS"/>
          <w:b/>
          <w:bCs/>
        </w:rPr>
      </w:pPr>
      <w:r w:rsidRPr="00E02085">
        <w:rPr>
          <w:rFonts w:ascii="Trebuchet MS" w:hAnsi="Trebuchet MS"/>
          <w:b/>
          <w:bCs/>
        </w:rPr>
        <w:t xml:space="preserve">Examples of Candidate Malpractice (this list is not exhaustive): </w:t>
      </w:r>
    </w:p>
    <w:p w:rsidR="00E02085" w:rsidP="00E02085" w:rsidRDefault="00E02085" w14:paraId="26F15F85" w14:textId="77777777">
      <w:pPr>
        <w:pStyle w:val="NoSpacing"/>
        <w:ind w:left="372"/>
        <w:rPr>
          <w:rFonts w:ascii="Trebuchet MS" w:hAnsi="Trebuchet MS"/>
        </w:rPr>
      </w:pPr>
    </w:p>
    <w:p w:rsidR="00415FEB" w:rsidP="00415FEB" w:rsidRDefault="009F66C3" w14:paraId="0E345A4F" w14:textId="77777777">
      <w:pPr>
        <w:pStyle w:val="NoSpacing"/>
        <w:numPr>
          <w:ilvl w:val="0"/>
          <w:numId w:val="12"/>
        </w:numPr>
        <w:rPr>
          <w:rFonts w:ascii="Trebuchet MS" w:hAnsi="Trebuchet MS"/>
        </w:rPr>
      </w:pPr>
      <w:r w:rsidRPr="005C6EE9">
        <w:rPr>
          <w:rFonts w:ascii="Trebuchet MS" w:hAnsi="Trebuchet MS"/>
        </w:rPr>
        <w:t>the alteration or falsification of any results document, including certificates</w:t>
      </w:r>
    </w:p>
    <w:p w:rsidR="00001595" w:rsidP="00415FEB" w:rsidRDefault="009F66C3" w14:paraId="0AB3D553" w14:textId="77777777">
      <w:pPr>
        <w:pStyle w:val="NoSpacing"/>
        <w:numPr>
          <w:ilvl w:val="0"/>
          <w:numId w:val="12"/>
        </w:numPr>
        <w:rPr>
          <w:rFonts w:ascii="Trebuchet MS" w:hAnsi="Trebuchet MS"/>
        </w:rPr>
      </w:pPr>
      <w:r w:rsidRPr="005C6EE9">
        <w:rPr>
          <w:rFonts w:ascii="Trebuchet MS" w:hAnsi="Trebuchet MS"/>
        </w:rPr>
        <w:t>a breach of the instructions or advice of an invigilator, supervisor, or the awarding body in relation to the examination or assessment rules and regulations</w:t>
      </w:r>
    </w:p>
    <w:p w:rsidR="00001595" w:rsidP="00415FEB" w:rsidRDefault="009F66C3" w14:paraId="57B1C4EC" w14:textId="77777777">
      <w:pPr>
        <w:pStyle w:val="NoSpacing"/>
        <w:numPr>
          <w:ilvl w:val="0"/>
          <w:numId w:val="12"/>
        </w:numPr>
        <w:rPr>
          <w:rFonts w:ascii="Trebuchet MS" w:hAnsi="Trebuchet MS"/>
        </w:rPr>
      </w:pPr>
      <w:r w:rsidRPr="005C6EE9">
        <w:rPr>
          <w:rFonts w:ascii="Trebuchet MS" w:hAnsi="Trebuchet MS"/>
        </w:rPr>
        <w:t>failing to abide by the conditions of supervision designed to maintain the security of the examinations or assessments</w:t>
      </w:r>
    </w:p>
    <w:p w:rsidR="0001010B" w:rsidP="00415FEB" w:rsidRDefault="009F66C3" w14:paraId="7F2F7D5B" w14:textId="77777777">
      <w:pPr>
        <w:pStyle w:val="NoSpacing"/>
        <w:numPr>
          <w:ilvl w:val="0"/>
          <w:numId w:val="12"/>
        </w:numPr>
        <w:rPr>
          <w:rFonts w:ascii="Trebuchet MS" w:hAnsi="Trebuchet MS"/>
        </w:rPr>
      </w:pPr>
      <w:r w:rsidRPr="005C6EE9">
        <w:rPr>
          <w:rFonts w:ascii="Trebuchet MS" w:hAnsi="Trebuchet MS"/>
        </w:rPr>
        <w:t>collusion: working collaboratively with other candidates, beyond what is permitted</w:t>
      </w:r>
    </w:p>
    <w:p w:rsidR="00251E51" w:rsidP="00415FEB" w:rsidRDefault="009F66C3" w14:paraId="0888B870" w14:textId="77777777">
      <w:pPr>
        <w:pStyle w:val="NoSpacing"/>
        <w:numPr>
          <w:ilvl w:val="0"/>
          <w:numId w:val="12"/>
        </w:numPr>
        <w:rPr>
          <w:rFonts w:ascii="Trebuchet MS" w:hAnsi="Trebuchet MS"/>
        </w:rPr>
      </w:pPr>
      <w:r w:rsidRPr="005C6EE9">
        <w:rPr>
          <w:rFonts w:ascii="Trebuchet MS" w:hAnsi="Trebuchet MS"/>
        </w:rPr>
        <w:t>copying from another candidate (including the use of technology to aid the copying)</w:t>
      </w:r>
    </w:p>
    <w:p w:rsidR="00251E51" w:rsidP="00415FEB" w:rsidRDefault="009F66C3" w14:paraId="29046B3D" w14:textId="77777777">
      <w:pPr>
        <w:pStyle w:val="NoSpacing"/>
        <w:numPr>
          <w:ilvl w:val="0"/>
          <w:numId w:val="12"/>
        </w:numPr>
        <w:rPr>
          <w:rFonts w:ascii="Trebuchet MS" w:hAnsi="Trebuchet MS"/>
        </w:rPr>
      </w:pPr>
      <w:r w:rsidRPr="005C6EE9">
        <w:rPr>
          <w:rFonts w:ascii="Trebuchet MS" w:hAnsi="Trebuchet MS"/>
        </w:rPr>
        <w:t>allowing work to be copied, e.g. posting work on social networking sites prior to an examination/assessment</w:t>
      </w:r>
    </w:p>
    <w:p w:rsidR="00251E51" w:rsidP="00415FEB" w:rsidRDefault="009F66C3" w14:paraId="5B3D632E" w14:textId="77777777">
      <w:pPr>
        <w:pStyle w:val="NoSpacing"/>
        <w:numPr>
          <w:ilvl w:val="0"/>
          <w:numId w:val="12"/>
        </w:numPr>
        <w:rPr>
          <w:rFonts w:ascii="Trebuchet MS" w:hAnsi="Trebuchet MS"/>
        </w:rPr>
      </w:pPr>
      <w:r w:rsidRPr="005C6EE9">
        <w:rPr>
          <w:rFonts w:ascii="Trebuchet MS" w:hAnsi="Trebuchet MS"/>
        </w:rPr>
        <w:lastRenderedPageBreak/>
        <w:t xml:space="preserve">the deliberate destruction of another candidate’s work; </w:t>
      </w:r>
    </w:p>
    <w:p w:rsidR="00251E51" w:rsidP="00415FEB" w:rsidRDefault="009F66C3" w14:paraId="27690006" w14:textId="77777777">
      <w:pPr>
        <w:pStyle w:val="NoSpacing"/>
        <w:numPr>
          <w:ilvl w:val="0"/>
          <w:numId w:val="12"/>
        </w:numPr>
        <w:rPr>
          <w:rFonts w:ascii="Trebuchet MS" w:hAnsi="Trebuchet MS"/>
        </w:rPr>
      </w:pPr>
      <w:r w:rsidRPr="005C6EE9">
        <w:rPr>
          <w:rFonts w:ascii="Trebuchet MS" w:hAnsi="Trebuchet MS"/>
        </w:rPr>
        <w:t>disruptive behaviour in the examination room or during an assessment session (including the use of offensive language)</w:t>
      </w:r>
    </w:p>
    <w:p w:rsidR="00251E51" w:rsidP="00415FEB" w:rsidRDefault="009F66C3" w14:paraId="3ADB31E2" w14:textId="77777777">
      <w:pPr>
        <w:pStyle w:val="NoSpacing"/>
        <w:numPr>
          <w:ilvl w:val="0"/>
          <w:numId w:val="12"/>
        </w:numPr>
        <w:rPr>
          <w:rFonts w:ascii="Trebuchet MS" w:hAnsi="Trebuchet MS"/>
        </w:rPr>
      </w:pPr>
      <w:r w:rsidRPr="005C6EE9">
        <w:rPr>
          <w:rFonts w:ascii="Trebuchet MS" w:hAnsi="Trebuchet MS"/>
        </w:rPr>
        <w:t>failing to report to the centre or awarding body the candidate having unauthorised access to assessment related information or sharing unauthorised assessment related information online</w:t>
      </w:r>
    </w:p>
    <w:p w:rsidR="00CB4D9B" w:rsidP="00415FEB" w:rsidRDefault="009F66C3" w14:paraId="4080F87E" w14:textId="77777777">
      <w:pPr>
        <w:pStyle w:val="NoSpacing"/>
        <w:numPr>
          <w:ilvl w:val="0"/>
          <w:numId w:val="12"/>
        </w:numPr>
        <w:rPr>
          <w:rFonts w:ascii="Trebuchet MS" w:hAnsi="Trebuchet MS"/>
        </w:rPr>
      </w:pPr>
      <w:r w:rsidRPr="005C6EE9">
        <w:rPr>
          <w:rFonts w:ascii="Trebuchet MS" w:hAnsi="Trebuchet MS"/>
        </w:rPr>
        <w:t>exchanging, obtaining, receiving, passing on information (or the attempt to) which could be assessment related by means of talking, electronic, written or non-verbal communication</w:t>
      </w:r>
    </w:p>
    <w:p w:rsidR="00CB4D9B" w:rsidP="00415FEB" w:rsidRDefault="009F66C3" w14:paraId="527BEEFD" w14:textId="77777777">
      <w:pPr>
        <w:pStyle w:val="NoSpacing"/>
        <w:numPr>
          <w:ilvl w:val="0"/>
          <w:numId w:val="12"/>
        </w:numPr>
        <w:rPr>
          <w:rFonts w:ascii="Trebuchet MS" w:hAnsi="Trebuchet MS"/>
        </w:rPr>
      </w:pPr>
      <w:r w:rsidRPr="005C6EE9">
        <w:rPr>
          <w:rFonts w:ascii="Trebuchet MS" w:hAnsi="Trebuchet MS"/>
        </w:rPr>
        <w:t>making a false declaration of authenticity in relation to the authorship of controlled assessment, coursework, non‐examination assessment or the contents of a portfolio</w:t>
      </w:r>
    </w:p>
    <w:p w:rsidR="00CB4D9B" w:rsidP="00415FEB" w:rsidRDefault="009F66C3" w14:paraId="340F7064" w14:textId="77777777">
      <w:pPr>
        <w:pStyle w:val="NoSpacing"/>
        <w:numPr>
          <w:ilvl w:val="0"/>
          <w:numId w:val="12"/>
        </w:numPr>
        <w:rPr>
          <w:rFonts w:ascii="Trebuchet MS" w:hAnsi="Trebuchet MS"/>
        </w:rPr>
      </w:pPr>
      <w:r w:rsidRPr="005C6EE9">
        <w:rPr>
          <w:rFonts w:ascii="Trebuchet MS" w:hAnsi="Trebuchet MS"/>
        </w:rPr>
        <w:t>allowing others to assist in the production of controlled assessment, coursework, non‐examination assessment or assisting others in the production of controlled assessment, coursework or non‐examination assessmen</w:t>
      </w:r>
      <w:r w:rsidR="00CB4D9B">
        <w:rPr>
          <w:rFonts w:ascii="Trebuchet MS" w:hAnsi="Trebuchet MS"/>
        </w:rPr>
        <w:t>t</w:t>
      </w:r>
    </w:p>
    <w:p w:rsidR="00CB4D9B" w:rsidP="00415FEB" w:rsidRDefault="009F66C3" w14:paraId="5549AA2D" w14:textId="77777777">
      <w:pPr>
        <w:pStyle w:val="NoSpacing"/>
        <w:numPr>
          <w:ilvl w:val="0"/>
          <w:numId w:val="12"/>
        </w:numPr>
        <w:rPr>
          <w:rFonts w:ascii="Trebuchet MS" w:hAnsi="Trebuchet MS"/>
        </w:rPr>
      </w:pPr>
      <w:r w:rsidRPr="005C6EE9">
        <w:rPr>
          <w:rFonts w:ascii="Trebuchet MS" w:hAnsi="Trebuchet MS"/>
        </w:rPr>
        <w:t>the misuse, or the attempted misuse, of examination and assessment materials and resources (e.g. exemplar materials)</w:t>
      </w:r>
    </w:p>
    <w:p w:rsidR="00CB4D9B" w:rsidP="00415FEB" w:rsidRDefault="009F66C3" w14:paraId="46BF303E" w14:textId="77777777">
      <w:pPr>
        <w:pStyle w:val="NoSpacing"/>
        <w:numPr>
          <w:ilvl w:val="0"/>
          <w:numId w:val="12"/>
        </w:numPr>
        <w:rPr>
          <w:rFonts w:ascii="Trebuchet MS" w:hAnsi="Trebuchet MS"/>
        </w:rPr>
      </w:pPr>
      <w:r w:rsidRPr="005C6EE9">
        <w:rPr>
          <w:rFonts w:ascii="Trebuchet MS" w:hAnsi="Trebuchet MS"/>
        </w:rPr>
        <w:t>being in possession of unauthorised confidential information about an examination or assessment</w:t>
      </w:r>
    </w:p>
    <w:p w:rsidR="00CB4D9B" w:rsidP="00415FEB" w:rsidRDefault="009F66C3" w14:paraId="76E74BDF" w14:textId="77777777">
      <w:pPr>
        <w:pStyle w:val="NoSpacing"/>
        <w:numPr>
          <w:ilvl w:val="0"/>
          <w:numId w:val="12"/>
        </w:numPr>
        <w:rPr>
          <w:rFonts w:ascii="Trebuchet MS" w:hAnsi="Trebuchet MS"/>
        </w:rPr>
      </w:pPr>
      <w:r w:rsidRPr="005C6EE9">
        <w:rPr>
          <w:rFonts w:ascii="Trebuchet MS" w:hAnsi="Trebuchet MS"/>
        </w:rPr>
        <w:t>bringing into the examination room notes in the wrong format (where notes are permitted in examinations) or inappropriately annotated texts (in open book examinations)</w:t>
      </w:r>
    </w:p>
    <w:p w:rsidR="00CB4D9B" w:rsidP="00415FEB" w:rsidRDefault="009F66C3" w14:paraId="43834864" w14:textId="77777777">
      <w:pPr>
        <w:pStyle w:val="NoSpacing"/>
        <w:numPr>
          <w:ilvl w:val="0"/>
          <w:numId w:val="12"/>
        </w:numPr>
        <w:rPr>
          <w:rFonts w:ascii="Trebuchet MS" w:hAnsi="Trebuchet MS"/>
        </w:rPr>
      </w:pPr>
      <w:r w:rsidRPr="005C6EE9">
        <w:rPr>
          <w:rFonts w:ascii="Trebuchet MS" w:hAnsi="Trebuchet MS"/>
        </w:rPr>
        <w:t>the inclusion of inappropriate, offensive, obscene, homophobic, transphobic, racist or sexist material in scripts, controlled assessments, coursework, non‐examination assessments or portfolios</w:t>
      </w:r>
    </w:p>
    <w:p w:rsidR="00CB4D9B" w:rsidP="00415FEB" w:rsidRDefault="009F66C3" w14:paraId="2D9AF289" w14:textId="77777777">
      <w:pPr>
        <w:pStyle w:val="NoSpacing"/>
        <w:numPr>
          <w:ilvl w:val="0"/>
          <w:numId w:val="12"/>
        </w:numPr>
        <w:rPr>
          <w:rFonts w:ascii="Trebuchet MS" w:hAnsi="Trebuchet MS"/>
        </w:rPr>
      </w:pPr>
      <w:r w:rsidRPr="005C6EE9">
        <w:rPr>
          <w:rFonts w:ascii="Trebuchet MS" w:hAnsi="Trebuchet MS"/>
        </w:rPr>
        <w:t>impersonation: pretending to be someone else, arranging for another person to take one’s place in an examination or an assessmen</w:t>
      </w:r>
      <w:r w:rsidR="00CB4D9B">
        <w:rPr>
          <w:rFonts w:ascii="Trebuchet MS" w:hAnsi="Trebuchet MS"/>
        </w:rPr>
        <w:t>t</w:t>
      </w:r>
    </w:p>
    <w:p w:rsidR="0037414B" w:rsidP="00415FEB" w:rsidRDefault="009F66C3" w14:paraId="53941B4A" w14:textId="77777777">
      <w:pPr>
        <w:pStyle w:val="NoSpacing"/>
        <w:numPr>
          <w:ilvl w:val="0"/>
          <w:numId w:val="12"/>
        </w:numPr>
        <w:rPr>
          <w:rFonts w:ascii="Trebuchet MS" w:hAnsi="Trebuchet MS"/>
        </w:rPr>
      </w:pPr>
      <w:r w:rsidRPr="005C6EE9">
        <w:rPr>
          <w:rFonts w:ascii="Trebuchet MS" w:hAnsi="Trebuchet MS"/>
        </w:rPr>
        <w:t>plagiarism: unacknowledged copying from, or reproduction of, the work of others or published sources or incomplete referencing</w:t>
      </w:r>
    </w:p>
    <w:p w:rsidR="0037414B" w:rsidP="00415FEB" w:rsidRDefault="009F66C3" w14:paraId="6904D14B" w14:textId="77777777">
      <w:pPr>
        <w:pStyle w:val="NoSpacing"/>
        <w:numPr>
          <w:ilvl w:val="0"/>
          <w:numId w:val="12"/>
        </w:numPr>
        <w:rPr>
          <w:rFonts w:ascii="Trebuchet MS" w:hAnsi="Trebuchet MS"/>
        </w:rPr>
      </w:pPr>
      <w:r w:rsidRPr="005C6EE9">
        <w:rPr>
          <w:rFonts w:ascii="Trebuchet MS" w:hAnsi="Trebuchet MS"/>
        </w:rPr>
        <w:t>theft of another candidate’s work</w:t>
      </w:r>
    </w:p>
    <w:p w:rsidR="0037414B" w:rsidP="00415FEB" w:rsidRDefault="009F66C3" w14:paraId="5B6A25FD" w14:textId="77777777">
      <w:pPr>
        <w:pStyle w:val="NoSpacing"/>
        <w:numPr>
          <w:ilvl w:val="0"/>
          <w:numId w:val="12"/>
        </w:numPr>
        <w:rPr>
          <w:rFonts w:ascii="Trebuchet MS" w:hAnsi="Trebuchet MS"/>
        </w:rPr>
      </w:pPr>
      <w:r w:rsidRPr="005C6EE9">
        <w:rPr>
          <w:rFonts w:ascii="Trebuchet MS" w:hAnsi="Trebuchet MS"/>
        </w:rPr>
        <w:t>bringing into the examination room or assessment situation unauthorised Updated 6 November 2024 5 material, for example: notes, study guides and personal organisers, own blank paper, calculators (when prohibited), dictionaries (when prohibited), instruments which can capture a digital image, electronic dictionaries (when prohibited), translators, wordlists, glossaries, iPods, mobile phones, MP3/4 players, pagers, watches or other similar electronic devices</w:t>
      </w:r>
    </w:p>
    <w:p w:rsidR="0037414B" w:rsidP="00415FEB" w:rsidRDefault="009F66C3" w14:paraId="2B05260D" w14:textId="7F9181AF">
      <w:pPr>
        <w:pStyle w:val="NoSpacing"/>
        <w:numPr>
          <w:ilvl w:val="0"/>
          <w:numId w:val="12"/>
        </w:numPr>
        <w:rPr>
          <w:rFonts w:ascii="Trebuchet MS" w:hAnsi="Trebuchet MS"/>
        </w:rPr>
      </w:pPr>
      <w:r w:rsidRPr="005C6EE9">
        <w:rPr>
          <w:rFonts w:ascii="Trebuchet MS" w:hAnsi="Trebuchet MS"/>
        </w:rPr>
        <w:t>the unauthorised use of a memory stick or similar device where a candidate uses a word processor</w:t>
      </w:r>
    </w:p>
    <w:p w:rsidR="0037414B" w:rsidP="00415FEB" w:rsidRDefault="009F66C3" w14:paraId="69CB7BA2" w14:textId="77777777">
      <w:pPr>
        <w:pStyle w:val="NoSpacing"/>
        <w:numPr>
          <w:ilvl w:val="0"/>
          <w:numId w:val="12"/>
        </w:numPr>
        <w:rPr>
          <w:rFonts w:ascii="Trebuchet MS" w:hAnsi="Trebuchet MS"/>
        </w:rPr>
      </w:pPr>
      <w:r w:rsidRPr="005C6EE9">
        <w:rPr>
          <w:rFonts w:ascii="Trebuchet MS" w:hAnsi="Trebuchet MS"/>
        </w:rPr>
        <w:t>facilitating malpractice on the part of other candidates</w:t>
      </w:r>
    </w:p>
    <w:p w:rsidR="0037414B" w:rsidP="00415FEB" w:rsidRDefault="009F66C3" w14:paraId="27DF505E" w14:textId="77777777">
      <w:pPr>
        <w:pStyle w:val="NoSpacing"/>
        <w:numPr>
          <w:ilvl w:val="0"/>
          <w:numId w:val="12"/>
        </w:numPr>
        <w:rPr>
          <w:rFonts w:ascii="Trebuchet MS" w:hAnsi="Trebuchet MS"/>
        </w:rPr>
      </w:pPr>
      <w:r w:rsidRPr="005C6EE9">
        <w:rPr>
          <w:rFonts w:ascii="Trebuchet MS" w:hAnsi="Trebuchet MS"/>
        </w:rPr>
        <w:t>behaving in a manner which undermines the integrity of the examination.</w:t>
      </w:r>
    </w:p>
    <w:p w:rsidRPr="00C24D44" w:rsidR="0037414B" w:rsidP="00512D0E" w:rsidRDefault="0037414B" w14:paraId="4FE9BDEF" w14:textId="77777777">
      <w:pPr>
        <w:pStyle w:val="NoSpacing"/>
        <w:ind w:left="1092"/>
        <w:rPr>
          <w:rFonts w:ascii="Trebuchet MS" w:hAnsi="Trebuchet MS"/>
          <w:b/>
          <w:bCs/>
        </w:rPr>
      </w:pPr>
    </w:p>
    <w:p w:rsidRPr="00C24D44" w:rsidR="0037414B" w:rsidP="0037414B" w:rsidRDefault="009F66C3" w14:paraId="09B6748F" w14:textId="77777777">
      <w:pPr>
        <w:pStyle w:val="NoSpacing"/>
        <w:rPr>
          <w:rFonts w:ascii="Trebuchet MS" w:hAnsi="Trebuchet MS"/>
          <w:b/>
          <w:bCs/>
        </w:rPr>
      </w:pPr>
      <w:r w:rsidRPr="00C24D44">
        <w:rPr>
          <w:rFonts w:ascii="Trebuchet MS" w:hAnsi="Trebuchet MS"/>
          <w:b/>
          <w:bCs/>
        </w:rPr>
        <w:t>1.2 Dealing with Suspected Candidate Malpractice</w:t>
      </w:r>
    </w:p>
    <w:p w:rsidR="0037414B" w:rsidP="0037414B" w:rsidRDefault="0037414B" w14:paraId="684E0CC2" w14:textId="77777777">
      <w:pPr>
        <w:pStyle w:val="NoSpacing"/>
        <w:rPr>
          <w:rFonts w:ascii="Trebuchet MS" w:hAnsi="Trebuchet MS"/>
        </w:rPr>
      </w:pPr>
    </w:p>
    <w:p w:rsidR="00BF1DE1" w:rsidP="0037414B" w:rsidRDefault="009F66C3" w14:paraId="6E2B5D89" w14:textId="77777777">
      <w:pPr>
        <w:pStyle w:val="NoSpacing"/>
        <w:rPr>
          <w:rFonts w:ascii="Trebuchet MS" w:hAnsi="Trebuchet MS"/>
        </w:rPr>
      </w:pPr>
      <w:r w:rsidRPr="00BF1DE1">
        <w:rPr>
          <w:rFonts w:ascii="Trebuchet MS" w:hAnsi="Trebuchet MS"/>
          <w:u w:val="single"/>
        </w:rPr>
        <w:t>a) Internally Marked NEA, Controlled Assessment or Portfolio Assignment</w:t>
      </w:r>
      <w:r w:rsidRPr="005C6EE9">
        <w:rPr>
          <w:rFonts w:ascii="Trebuchet MS" w:hAnsi="Trebuchet MS"/>
        </w:rPr>
        <w:t xml:space="preserve"> </w:t>
      </w:r>
    </w:p>
    <w:p w:rsidR="00BF1DE1" w:rsidP="0037414B" w:rsidRDefault="00BF1DE1" w14:paraId="1FDF1485" w14:textId="77777777">
      <w:pPr>
        <w:pStyle w:val="NoSpacing"/>
        <w:rPr>
          <w:rFonts w:ascii="Trebuchet MS" w:hAnsi="Trebuchet MS"/>
        </w:rPr>
      </w:pPr>
    </w:p>
    <w:p w:rsidR="00BF1DE1" w:rsidP="0037414B" w:rsidRDefault="009F66C3" w14:paraId="75E41FBA" w14:textId="77777777">
      <w:pPr>
        <w:pStyle w:val="NoSpacing"/>
        <w:rPr>
          <w:rFonts w:ascii="Trebuchet MS" w:hAnsi="Trebuchet MS"/>
        </w:rPr>
      </w:pPr>
      <w:r w:rsidRPr="005C6EE9">
        <w:rPr>
          <w:rFonts w:ascii="Trebuchet MS" w:hAnsi="Trebuchet MS"/>
        </w:rPr>
        <w:t xml:space="preserve">If a member of staff suspects a candidate of malpractice, the candidate will be informed and the allegations will be explained. The candidate will have the opportunity to give a statement before any final decision is made. If the candidate accepts that malpractice has occurred and has not yet signed a candidate declaration, they will be given the opportunity to repeat the </w:t>
      </w:r>
      <w:r w:rsidRPr="005C6EE9">
        <w:rPr>
          <w:rFonts w:ascii="Trebuchet MS" w:hAnsi="Trebuchet MS"/>
        </w:rPr>
        <w:lastRenderedPageBreak/>
        <w:t xml:space="preserve">assignment. If the malpractice is proven following the investigation, centre staff may decide to re‐mark previous assignments, and these could also be rejected if similar concerns are identified. If malpractice is discovered after a candidate has signed a declaration this will be reported to the Awarding Body in accordance with SM1 (as for externally marked examinations below). </w:t>
      </w:r>
    </w:p>
    <w:p w:rsidR="00382D79" w:rsidP="0037414B" w:rsidRDefault="00382D79" w14:paraId="37475544" w14:textId="77777777">
      <w:pPr>
        <w:pStyle w:val="NoSpacing"/>
        <w:rPr>
          <w:rFonts w:ascii="Trebuchet MS" w:hAnsi="Trebuchet MS"/>
        </w:rPr>
      </w:pPr>
    </w:p>
    <w:p w:rsidR="00382D79" w:rsidP="0037414B" w:rsidRDefault="009F66C3" w14:paraId="58ADF174" w14:textId="77777777">
      <w:pPr>
        <w:pStyle w:val="NoSpacing"/>
        <w:rPr>
          <w:rFonts w:ascii="Trebuchet MS" w:hAnsi="Trebuchet MS"/>
        </w:rPr>
      </w:pPr>
      <w:r w:rsidRPr="00382D79">
        <w:rPr>
          <w:rFonts w:ascii="Trebuchet MS" w:hAnsi="Trebuchet MS"/>
          <w:u w:val="single"/>
        </w:rPr>
        <w:t>b) Externally Marked Examinations</w:t>
      </w:r>
      <w:r w:rsidRPr="005C6EE9">
        <w:rPr>
          <w:rFonts w:ascii="Trebuchet MS" w:hAnsi="Trebuchet MS"/>
        </w:rPr>
        <w:t xml:space="preserve"> </w:t>
      </w:r>
    </w:p>
    <w:p w:rsidR="00382D79" w:rsidP="0037414B" w:rsidRDefault="00382D79" w14:paraId="4D8BAA0D" w14:textId="77777777">
      <w:pPr>
        <w:pStyle w:val="NoSpacing"/>
        <w:rPr>
          <w:rFonts w:ascii="Trebuchet MS" w:hAnsi="Trebuchet MS"/>
        </w:rPr>
      </w:pPr>
    </w:p>
    <w:p w:rsidR="00382D79" w:rsidP="0037414B" w:rsidRDefault="009F66C3" w14:paraId="1DF164B6" w14:textId="7ABD4275">
      <w:pPr>
        <w:pStyle w:val="NoSpacing"/>
        <w:rPr>
          <w:rFonts w:ascii="Trebuchet MS" w:hAnsi="Trebuchet MS"/>
        </w:rPr>
      </w:pPr>
      <w:r w:rsidRPr="0C47460D" w:rsidR="009F66C3">
        <w:rPr>
          <w:rFonts w:ascii="Trebuchet MS" w:hAnsi="Trebuchet MS"/>
        </w:rPr>
        <w:t>If a member of staff suspects a candidate of malpractice during an externally marked examination, the candidate will be informed, and an investigation will be undertaken by the Examinations Officer. All cases of suspected</w:t>
      </w:r>
      <w:r w:rsidRPr="0C47460D" w:rsidR="00382D79">
        <w:rPr>
          <w:rFonts w:ascii="Trebuchet MS" w:hAnsi="Trebuchet MS"/>
        </w:rPr>
        <w:t xml:space="preserve"> </w:t>
      </w:r>
      <w:r w:rsidRPr="0C47460D" w:rsidR="009F66C3">
        <w:rPr>
          <w:rFonts w:ascii="Trebuchet MS" w:hAnsi="Trebuchet MS"/>
        </w:rPr>
        <w:t>candidate malpractice will be reported to the Awarding Body in accordance with JCQ regulations and requirements. As part of the investigation the candidate will be:</w:t>
      </w:r>
    </w:p>
    <w:p w:rsidR="00382D79" w:rsidP="00382D79" w:rsidRDefault="009F66C3" w14:paraId="00058F75" w14:textId="77777777">
      <w:pPr>
        <w:pStyle w:val="NoSpacing"/>
        <w:numPr>
          <w:ilvl w:val="0"/>
          <w:numId w:val="13"/>
        </w:numPr>
        <w:rPr>
          <w:rFonts w:ascii="Trebuchet MS" w:hAnsi="Trebuchet MS"/>
        </w:rPr>
      </w:pPr>
      <w:r w:rsidRPr="005C6EE9">
        <w:rPr>
          <w:rFonts w:ascii="Trebuchet MS" w:hAnsi="Trebuchet MS"/>
        </w:rPr>
        <w:t>informed of the allegation made against them</w:t>
      </w:r>
    </w:p>
    <w:p w:rsidR="00382D79" w:rsidP="00382D79" w:rsidRDefault="009F66C3" w14:paraId="65C11871" w14:textId="77777777">
      <w:pPr>
        <w:pStyle w:val="NoSpacing"/>
        <w:numPr>
          <w:ilvl w:val="0"/>
          <w:numId w:val="13"/>
        </w:numPr>
        <w:rPr>
          <w:rFonts w:ascii="Trebuchet MS" w:hAnsi="Trebuchet MS"/>
        </w:rPr>
      </w:pPr>
      <w:r w:rsidRPr="005C6EE9">
        <w:rPr>
          <w:rFonts w:ascii="Trebuchet MS" w:hAnsi="Trebuchet MS"/>
        </w:rPr>
        <w:t>informed what evidence there is to support the allegation</w:t>
      </w:r>
    </w:p>
    <w:p w:rsidR="00382D79" w:rsidP="00382D79" w:rsidRDefault="009F66C3" w14:paraId="1071252D" w14:textId="77777777">
      <w:pPr>
        <w:pStyle w:val="NoSpacing"/>
        <w:numPr>
          <w:ilvl w:val="0"/>
          <w:numId w:val="13"/>
        </w:numPr>
        <w:rPr>
          <w:rFonts w:ascii="Trebuchet MS" w:hAnsi="Trebuchet MS"/>
        </w:rPr>
      </w:pPr>
      <w:r w:rsidRPr="005C6EE9">
        <w:rPr>
          <w:rFonts w:ascii="Trebuchet MS" w:hAnsi="Trebuchet MS"/>
        </w:rPr>
        <w:t>informed of the possible consequences should the malpractice be proven</w:t>
      </w:r>
    </w:p>
    <w:p w:rsidR="00382D79" w:rsidP="00382D79" w:rsidRDefault="009F66C3" w14:paraId="1C920CF5" w14:textId="77777777">
      <w:pPr>
        <w:pStyle w:val="NoSpacing"/>
        <w:numPr>
          <w:ilvl w:val="0"/>
          <w:numId w:val="13"/>
        </w:numPr>
        <w:rPr>
          <w:rFonts w:ascii="Trebuchet MS" w:hAnsi="Trebuchet MS"/>
        </w:rPr>
      </w:pPr>
      <w:r w:rsidRPr="005C6EE9">
        <w:rPr>
          <w:rFonts w:ascii="Trebuchet MS" w:hAnsi="Trebuchet MS"/>
        </w:rPr>
        <w:t>given the opportunity to consider their response to the allegation • given the opportunity to submit a written statement</w:t>
      </w:r>
    </w:p>
    <w:p w:rsidR="00382D79" w:rsidP="00382D79" w:rsidRDefault="009F66C3" w14:paraId="102975A4" w14:textId="77777777">
      <w:pPr>
        <w:pStyle w:val="NoSpacing"/>
        <w:numPr>
          <w:ilvl w:val="0"/>
          <w:numId w:val="13"/>
        </w:numPr>
        <w:rPr>
          <w:rFonts w:ascii="Trebuchet MS" w:hAnsi="Trebuchet MS"/>
        </w:rPr>
      </w:pPr>
      <w:r w:rsidRPr="005C6EE9">
        <w:rPr>
          <w:rFonts w:ascii="Trebuchet MS" w:hAnsi="Trebuchet MS"/>
        </w:rPr>
        <w:t>informed of the Awarding Body outcome</w:t>
      </w:r>
    </w:p>
    <w:p w:rsidR="00382D79" w:rsidP="00382D79" w:rsidRDefault="009F66C3" w14:paraId="1864C380" w14:textId="77777777">
      <w:pPr>
        <w:pStyle w:val="NoSpacing"/>
        <w:numPr>
          <w:ilvl w:val="0"/>
          <w:numId w:val="13"/>
        </w:numPr>
        <w:rPr>
          <w:rFonts w:ascii="Trebuchet MS" w:hAnsi="Trebuchet MS"/>
        </w:rPr>
      </w:pPr>
      <w:r w:rsidRPr="005C6EE9">
        <w:rPr>
          <w:rFonts w:ascii="Trebuchet MS" w:hAnsi="Trebuchet MS"/>
        </w:rPr>
        <w:t xml:space="preserve">informed of the applicable appeals procedure should a decision be made against them. </w:t>
      </w:r>
    </w:p>
    <w:p w:rsidR="00382D79" w:rsidP="00067FC4" w:rsidRDefault="00382D79" w14:paraId="3B0D0BCD" w14:textId="77777777">
      <w:pPr>
        <w:pStyle w:val="NoSpacing"/>
        <w:ind w:left="720"/>
        <w:rPr>
          <w:rFonts w:ascii="Trebuchet MS" w:hAnsi="Trebuchet MS"/>
        </w:rPr>
      </w:pPr>
    </w:p>
    <w:p w:rsidRPr="00C24D44" w:rsidR="00C24D44" w:rsidP="00C24D44" w:rsidRDefault="00E02085" w14:paraId="784DC273" w14:textId="5A85252A">
      <w:pPr>
        <w:pStyle w:val="NoSpacing"/>
        <w:numPr>
          <w:ilvl w:val="1"/>
          <w:numId w:val="14"/>
        </w:numPr>
        <w:rPr>
          <w:rFonts w:ascii="Trebuchet MS" w:hAnsi="Trebuchet MS"/>
          <w:b/>
          <w:bCs/>
        </w:rPr>
      </w:pPr>
      <w:r>
        <w:rPr>
          <w:rFonts w:ascii="Trebuchet MS" w:hAnsi="Trebuchet MS"/>
          <w:b/>
          <w:bCs/>
        </w:rPr>
        <w:t xml:space="preserve"> </w:t>
      </w:r>
      <w:r w:rsidRPr="00C24D44" w:rsidR="009F66C3">
        <w:rPr>
          <w:rFonts w:ascii="Trebuchet MS" w:hAnsi="Trebuchet MS"/>
          <w:b/>
          <w:bCs/>
        </w:rPr>
        <w:t xml:space="preserve">Sanctions for Candidate Malpractice </w:t>
      </w:r>
    </w:p>
    <w:p w:rsidR="00C24D44" w:rsidP="00C24D44" w:rsidRDefault="00C24D44" w14:paraId="6620AA87" w14:textId="77777777">
      <w:pPr>
        <w:pStyle w:val="NoSpacing"/>
        <w:rPr>
          <w:rFonts w:ascii="Trebuchet MS" w:hAnsi="Trebuchet MS"/>
        </w:rPr>
      </w:pPr>
    </w:p>
    <w:p w:rsidR="00C24D44" w:rsidP="00C24D44" w:rsidRDefault="009F66C3" w14:paraId="511BCFE0" w14:textId="77777777">
      <w:pPr>
        <w:pStyle w:val="NoSpacing"/>
        <w:rPr>
          <w:rFonts w:ascii="Trebuchet MS" w:hAnsi="Trebuchet MS"/>
        </w:rPr>
      </w:pPr>
      <w:r w:rsidRPr="005C6EE9">
        <w:rPr>
          <w:rFonts w:ascii="Trebuchet MS" w:hAnsi="Trebuchet MS"/>
        </w:rPr>
        <w:t>Where a candidate has been reported to an Awarding Body for suspected malpractice, which is subsequently proven, the following sanctions may be imposed:</w:t>
      </w:r>
    </w:p>
    <w:p w:rsidR="0056737A" w:rsidP="0056737A" w:rsidRDefault="009F66C3" w14:paraId="0117A6B8" w14:textId="77777777">
      <w:pPr>
        <w:pStyle w:val="NoSpacing"/>
        <w:numPr>
          <w:ilvl w:val="0"/>
          <w:numId w:val="15"/>
        </w:numPr>
        <w:rPr>
          <w:rFonts w:ascii="Trebuchet MS" w:hAnsi="Trebuchet MS"/>
        </w:rPr>
      </w:pPr>
      <w:r w:rsidRPr="005B0586">
        <w:rPr>
          <w:rFonts w:ascii="Trebuchet MS" w:hAnsi="Trebuchet MS"/>
          <w:b/>
          <w:bCs/>
        </w:rPr>
        <w:t>Warning:</w:t>
      </w:r>
      <w:r w:rsidRPr="005C6EE9">
        <w:rPr>
          <w:rFonts w:ascii="Trebuchet MS" w:hAnsi="Trebuchet MS"/>
        </w:rPr>
        <w:t xml:space="preserve"> the candidate will be issued with a warning that if the offence is repeated within a set period of time, further specified sanctions will be applied. </w:t>
      </w:r>
    </w:p>
    <w:p w:rsidR="0056737A" w:rsidP="0056737A" w:rsidRDefault="009F66C3" w14:paraId="07B51222" w14:textId="77777777">
      <w:pPr>
        <w:pStyle w:val="NoSpacing"/>
        <w:numPr>
          <w:ilvl w:val="0"/>
          <w:numId w:val="15"/>
        </w:numPr>
        <w:rPr>
          <w:rFonts w:ascii="Trebuchet MS" w:hAnsi="Trebuchet MS"/>
        </w:rPr>
      </w:pPr>
      <w:r w:rsidRPr="005B0586">
        <w:rPr>
          <w:rFonts w:ascii="Trebuchet MS" w:hAnsi="Trebuchet MS"/>
          <w:b/>
          <w:bCs/>
        </w:rPr>
        <w:t>Loss of marks for a section:</w:t>
      </w:r>
      <w:r w:rsidRPr="005C6EE9">
        <w:rPr>
          <w:rFonts w:ascii="Trebuchet MS" w:hAnsi="Trebuchet MS"/>
        </w:rPr>
        <w:t xml:space="preserve"> the candidate loses all the marks gained for a discrete section of the work. A section may be part of a component or a single piece of controlled assessment if this consists of several items.</w:t>
      </w:r>
    </w:p>
    <w:p w:rsidR="005B0586" w:rsidP="0056737A" w:rsidRDefault="009F66C3" w14:paraId="668DA12C" w14:textId="77777777">
      <w:pPr>
        <w:pStyle w:val="NoSpacing"/>
        <w:numPr>
          <w:ilvl w:val="0"/>
          <w:numId w:val="15"/>
        </w:numPr>
        <w:rPr>
          <w:rFonts w:ascii="Trebuchet MS" w:hAnsi="Trebuchet MS"/>
        </w:rPr>
      </w:pPr>
      <w:r w:rsidRPr="005B0586">
        <w:rPr>
          <w:rFonts w:ascii="Trebuchet MS" w:hAnsi="Trebuchet MS"/>
          <w:b/>
          <w:bCs/>
        </w:rPr>
        <w:t>Loss of marks for a component:</w:t>
      </w:r>
      <w:r w:rsidRPr="005C6EE9">
        <w:rPr>
          <w:rFonts w:ascii="Trebuchet MS" w:hAnsi="Trebuchet MS"/>
        </w:rPr>
        <w:t xml:space="preserve"> the candidate loses all the marks gained for a component</w:t>
      </w:r>
      <w:r w:rsidR="005B0586">
        <w:rPr>
          <w:rFonts w:ascii="Trebuchet MS" w:hAnsi="Trebuchet MS"/>
        </w:rPr>
        <w:t>.</w:t>
      </w:r>
    </w:p>
    <w:p w:rsidR="005B0586" w:rsidP="0056737A" w:rsidRDefault="009F66C3" w14:paraId="2B0615F6" w14:textId="77777777">
      <w:pPr>
        <w:pStyle w:val="NoSpacing"/>
        <w:numPr>
          <w:ilvl w:val="0"/>
          <w:numId w:val="15"/>
        </w:numPr>
        <w:rPr>
          <w:rFonts w:ascii="Trebuchet MS" w:hAnsi="Trebuchet MS"/>
        </w:rPr>
      </w:pPr>
      <w:r w:rsidRPr="005B0586">
        <w:rPr>
          <w:rFonts w:ascii="Trebuchet MS" w:hAnsi="Trebuchet MS"/>
          <w:b/>
          <w:bCs/>
        </w:rPr>
        <w:t>Disqualification from a whole qualification:</w:t>
      </w:r>
      <w:r w:rsidRPr="005C6EE9">
        <w:rPr>
          <w:rFonts w:ascii="Trebuchet MS" w:hAnsi="Trebuchet MS"/>
        </w:rPr>
        <w:t xml:space="preserve"> The candidate is disqualified from the whole qualification taken in the exam series or academic year.</w:t>
      </w:r>
    </w:p>
    <w:p w:rsidRPr="005B0586" w:rsidR="005B0586" w:rsidP="0056737A" w:rsidRDefault="009F66C3" w14:paraId="1B4C9D5B" w14:textId="7CA041B7">
      <w:pPr>
        <w:pStyle w:val="NoSpacing"/>
        <w:numPr>
          <w:ilvl w:val="0"/>
          <w:numId w:val="15"/>
        </w:numPr>
        <w:rPr>
          <w:rFonts w:ascii="Trebuchet MS" w:hAnsi="Trebuchet MS"/>
          <w:b/>
          <w:bCs/>
        </w:rPr>
      </w:pPr>
      <w:r w:rsidRPr="005B0586">
        <w:rPr>
          <w:rFonts w:ascii="Trebuchet MS" w:hAnsi="Trebuchet MS"/>
          <w:b/>
          <w:bCs/>
        </w:rPr>
        <w:t>Disqualification from all qualifications taken in the exam series:</w:t>
      </w:r>
      <w:r w:rsidRPr="005C6EE9">
        <w:rPr>
          <w:rFonts w:ascii="Trebuchet MS" w:hAnsi="Trebuchet MS"/>
        </w:rPr>
        <w:t xml:space="preserve"> If circumstances </w:t>
      </w:r>
      <w:r w:rsidRPr="005B0586">
        <w:rPr>
          <w:rFonts w:ascii="Trebuchet MS" w:hAnsi="Trebuchet MS"/>
          <w:b/>
          <w:bCs/>
        </w:rPr>
        <w:t xml:space="preserve">suggest, the above penalty may be applied to other qualifications. </w:t>
      </w:r>
    </w:p>
    <w:p w:rsidR="005B0586" w:rsidP="0056737A" w:rsidRDefault="009F66C3" w14:paraId="50FDA471" w14:textId="77777777">
      <w:pPr>
        <w:pStyle w:val="NoSpacing"/>
        <w:numPr>
          <w:ilvl w:val="0"/>
          <w:numId w:val="15"/>
        </w:numPr>
        <w:rPr>
          <w:rFonts w:ascii="Trebuchet MS" w:hAnsi="Trebuchet MS"/>
        </w:rPr>
      </w:pPr>
      <w:r w:rsidRPr="005B0586">
        <w:rPr>
          <w:rFonts w:ascii="Trebuchet MS" w:hAnsi="Trebuchet MS"/>
          <w:b/>
          <w:bCs/>
        </w:rPr>
        <w:t>Candidate debarred:</w:t>
      </w:r>
      <w:r w:rsidRPr="005C6EE9">
        <w:rPr>
          <w:rFonts w:ascii="Trebuchet MS" w:hAnsi="Trebuchet MS"/>
        </w:rPr>
        <w:t xml:space="preserve"> The candidate is barred from entering one or more examinations for a set period of time. This penalty may be applied in conjunction with any of the other penalties above if the circumstances warrant it. </w:t>
      </w:r>
    </w:p>
    <w:p w:rsidR="005B0586" w:rsidP="005B0586" w:rsidRDefault="005B0586" w14:paraId="16F2DC9B" w14:textId="77777777">
      <w:pPr>
        <w:pStyle w:val="NoSpacing"/>
        <w:ind w:left="720"/>
        <w:rPr>
          <w:rFonts w:ascii="Trebuchet MS" w:hAnsi="Trebuchet MS"/>
        </w:rPr>
      </w:pPr>
    </w:p>
    <w:p w:rsidRPr="005B0586" w:rsidR="005B0586" w:rsidP="005B0586" w:rsidRDefault="009F66C3" w14:paraId="421BFEB5" w14:textId="77777777">
      <w:pPr>
        <w:pStyle w:val="NoSpacing"/>
        <w:rPr>
          <w:rFonts w:ascii="Trebuchet MS" w:hAnsi="Trebuchet MS"/>
          <w:b/>
          <w:bCs/>
        </w:rPr>
      </w:pPr>
      <w:r w:rsidRPr="005B0586">
        <w:rPr>
          <w:rFonts w:ascii="Trebuchet MS" w:hAnsi="Trebuchet MS"/>
          <w:b/>
          <w:bCs/>
        </w:rPr>
        <w:t>1.4 Right to Appeal - Candidate Malpractice</w:t>
      </w:r>
    </w:p>
    <w:p w:rsidR="00DB3DFF" w:rsidP="005B0586" w:rsidRDefault="00DB3DFF" w14:paraId="7E60B89A" w14:textId="77777777">
      <w:pPr>
        <w:pStyle w:val="NoSpacing"/>
        <w:rPr>
          <w:rFonts w:ascii="Trebuchet MS" w:hAnsi="Trebuchet MS"/>
        </w:rPr>
      </w:pPr>
    </w:p>
    <w:p w:rsidR="00DB3DFF" w:rsidP="005B0586" w:rsidRDefault="009F66C3" w14:paraId="3BF6DF3D" w14:textId="77777777">
      <w:pPr>
        <w:pStyle w:val="NoSpacing"/>
        <w:rPr>
          <w:rFonts w:ascii="Trebuchet MS" w:hAnsi="Trebuchet MS"/>
        </w:rPr>
      </w:pPr>
      <w:r w:rsidRPr="005C6EE9">
        <w:rPr>
          <w:rFonts w:ascii="Trebuchet MS" w:hAnsi="Trebuchet MS"/>
        </w:rPr>
        <w:t>A candidate may appeal against sanctions imposed on them. Appeals will be made by the centre on behalf of a candidate and conducted in accordance with the JCQ Suspected Malpractice in Examinations and Assessments Policies and Procedures and Awarding Body Procedures.</w:t>
      </w:r>
    </w:p>
    <w:p w:rsidR="00DB3DFF" w:rsidP="005B0586" w:rsidRDefault="00DB3DFF" w14:paraId="6E614CBB" w14:textId="77777777">
      <w:pPr>
        <w:pStyle w:val="NoSpacing"/>
        <w:rPr>
          <w:rFonts w:ascii="Trebuchet MS" w:hAnsi="Trebuchet MS"/>
        </w:rPr>
      </w:pPr>
    </w:p>
    <w:p w:rsidRPr="00DB3DFF" w:rsidR="00DB3DFF" w:rsidP="005B0586" w:rsidRDefault="009F66C3" w14:paraId="1B37BE3C" w14:textId="77777777">
      <w:pPr>
        <w:pStyle w:val="NoSpacing"/>
        <w:rPr>
          <w:rFonts w:ascii="Trebuchet MS" w:hAnsi="Trebuchet MS"/>
          <w:b/>
          <w:bCs/>
        </w:rPr>
      </w:pPr>
      <w:r w:rsidRPr="00DB3DFF">
        <w:rPr>
          <w:rFonts w:ascii="Trebuchet MS" w:hAnsi="Trebuchet MS"/>
          <w:b/>
          <w:bCs/>
        </w:rPr>
        <w:t xml:space="preserve">2. Centre Staff Malpractice </w:t>
      </w:r>
    </w:p>
    <w:p w:rsidR="00DB3DFF" w:rsidP="005B0586" w:rsidRDefault="00DB3DFF" w14:paraId="75A1638F" w14:textId="77777777">
      <w:pPr>
        <w:pStyle w:val="NoSpacing"/>
        <w:rPr>
          <w:rFonts w:ascii="Trebuchet MS" w:hAnsi="Trebuchet MS"/>
        </w:rPr>
      </w:pPr>
    </w:p>
    <w:p w:rsidR="00DB3DFF" w:rsidP="005B0586" w:rsidRDefault="009F66C3" w14:paraId="0B068C0F" w14:textId="77777777">
      <w:pPr>
        <w:pStyle w:val="NoSpacing"/>
        <w:rPr>
          <w:rFonts w:ascii="Trebuchet MS" w:hAnsi="Trebuchet MS"/>
        </w:rPr>
      </w:pPr>
      <w:r w:rsidRPr="005C6EE9">
        <w:rPr>
          <w:rFonts w:ascii="Trebuchet MS" w:hAnsi="Trebuchet MS"/>
        </w:rPr>
        <w:t>'Centre Staff Malpractice’ means malpractice committed by:</w:t>
      </w:r>
    </w:p>
    <w:p w:rsidR="00125225" w:rsidP="00DB3DFF" w:rsidRDefault="009F66C3" w14:paraId="12728D14" w14:textId="77777777">
      <w:pPr>
        <w:pStyle w:val="NoSpacing"/>
        <w:numPr>
          <w:ilvl w:val="0"/>
          <w:numId w:val="16"/>
        </w:numPr>
        <w:rPr>
          <w:rFonts w:ascii="Trebuchet MS" w:hAnsi="Trebuchet MS"/>
        </w:rPr>
      </w:pPr>
      <w:r w:rsidRPr="005C6EE9">
        <w:rPr>
          <w:rFonts w:ascii="Trebuchet MS" w:hAnsi="Trebuchet MS"/>
        </w:rPr>
        <w:lastRenderedPageBreak/>
        <w:t xml:space="preserve">a member of staff, contractor (whether employed under a contract of employment or a contract for services) or a volunteer at a centre; or </w:t>
      </w:r>
    </w:p>
    <w:p w:rsidR="00125225" w:rsidP="00DB3DFF" w:rsidRDefault="009F66C3" w14:paraId="08ED602F" w14:textId="77777777">
      <w:pPr>
        <w:pStyle w:val="NoSpacing"/>
        <w:numPr>
          <w:ilvl w:val="0"/>
          <w:numId w:val="16"/>
        </w:numPr>
        <w:rPr>
          <w:rFonts w:ascii="Trebuchet MS" w:hAnsi="Trebuchet MS"/>
        </w:rPr>
      </w:pPr>
      <w:r w:rsidRPr="005C6EE9">
        <w:rPr>
          <w:rFonts w:ascii="Trebuchet MS" w:hAnsi="Trebuchet MS"/>
        </w:rPr>
        <w:t>an individual appointed in another capacity by a centre such as an invigilator, a Communication Professional, a Language Modifier, a practical assistant, a prompter, a reader or a scribe (SMPP 2).</w:t>
      </w:r>
    </w:p>
    <w:p w:rsidR="00125225" w:rsidP="00125225" w:rsidRDefault="00125225" w14:paraId="44AAD766" w14:textId="77777777">
      <w:pPr>
        <w:pStyle w:val="NoSpacing"/>
        <w:ind w:left="720"/>
        <w:rPr>
          <w:rFonts w:ascii="Trebuchet MS" w:hAnsi="Trebuchet MS"/>
        </w:rPr>
      </w:pPr>
    </w:p>
    <w:p w:rsidR="00125225" w:rsidP="00125225" w:rsidRDefault="009F66C3" w14:paraId="08395F62" w14:textId="77777777">
      <w:pPr>
        <w:pStyle w:val="NoSpacing"/>
        <w:rPr>
          <w:rFonts w:ascii="Trebuchet MS" w:hAnsi="Trebuchet MS"/>
        </w:rPr>
      </w:pPr>
      <w:r w:rsidRPr="005C6EE9">
        <w:rPr>
          <w:rFonts w:ascii="Trebuchet MS" w:hAnsi="Trebuchet MS"/>
        </w:rPr>
        <w:t xml:space="preserve">2.1 </w:t>
      </w:r>
      <w:r w:rsidRPr="00125225">
        <w:rPr>
          <w:rFonts w:ascii="Trebuchet MS" w:hAnsi="Trebuchet MS"/>
          <w:b/>
          <w:bCs/>
        </w:rPr>
        <w:t>Examples of Centre Staff Malpractice</w:t>
      </w:r>
      <w:r w:rsidRPr="005C6EE9">
        <w:rPr>
          <w:rFonts w:ascii="Trebuchet MS" w:hAnsi="Trebuchet MS"/>
        </w:rPr>
        <w:t xml:space="preserve"> (this list is not exhaustive): </w:t>
      </w:r>
    </w:p>
    <w:p w:rsidR="000A35AB" w:rsidP="00125225" w:rsidRDefault="000A35AB" w14:paraId="10820508" w14:textId="77777777">
      <w:pPr>
        <w:pStyle w:val="NoSpacing"/>
        <w:rPr>
          <w:rFonts w:ascii="Trebuchet MS" w:hAnsi="Trebuchet MS"/>
        </w:rPr>
      </w:pPr>
    </w:p>
    <w:p w:rsidR="00125225" w:rsidP="00125225" w:rsidRDefault="009F66C3" w14:paraId="38EB7C05" w14:textId="76F42D7D">
      <w:pPr>
        <w:pStyle w:val="NoSpacing"/>
        <w:rPr>
          <w:rFonts w:ascii="Trebuchet MS" w:hAnsi="Trebuchet MS"/>
        </w:rPr>
      </w:pPr>
      <w:r w:rsidRPr="005C6EE9">
        <w:rPr>
          <w:rFonts w:ascii="Trebuchet MS" w:hAnsi="Trebuchet MS"/>
        </w:rPr>
        <w:t xml:space="preserve">Breach of security; </w:t>
      </w:r>
    </w:p>
    <w:p w:rsidR="00125225" w:rsidP="00125225" w:rsidRDefault="009F66C3" w14:paraId="0325F0BE" w14:textId="77777777">
      <w:pPr>
        <w:pStyle w:val="NoSpacing"/>
        <w:rPr>
          <w:rFonts w:ascii="Trebuchet MS" w:hAnsi="Trebuchet MS"/>
        </w:rPr>
      </w:pPr>
      <w:r w:rsidRPr="005C6EE9">
        <w:rPr>
          <w:rFonts w:ascii="Trebuchet MS" w:hAnsi="Trebuchet MS"/>
        </w:rPr>
        <w:t xml:space="preserve">Deception; </w:t>
      </w:r>
    </w:p>
    <w:p w:rsidR="00125225" w:rsidP="00125225" w:rsidRDefault="009F66C3" w14:paraId="1FB63644" w14:textId="77777777">
      <w:pPr>
        <w:pStyle w:val="NoSpacing"/>
        <w:rPr>
          <w:rFonts w:ascii="Trebuchet MS" w:hAnsi="Trebuchet MS"/>
        </w:rPr>
      </w:pPr>
      <w:r w:rsidRPr="005C6EE9">
        <w:rPr>
          <w:rFonts w:ascii="Trebuchet MS" w:hAnsi="Trebuchet MS"/>
        </w:rPr>
        <w:t xml:space="preserve">Improper assistance to candidates; </w:t>
      </w:r>
    </w:p>
    <w:p w:rsidR="000A35AB" w:rsidP="00125225" w:rsidRDefault="009F66C3" w14:paraId="55F1A66F" w14:textId="77777777">
      <w:pPr>
        <w:pStyle w:val="NoSpacing"/>
        <w:rPr>
          <w:rFonts w:ascii="Trebuchet MS" w:hAnsi="Trebuchet MS"/>
        </w:rPr>
      </w:pPr>
      <w:r w:rsidRPr="005C6EE9">
        <w:rPr>
          <w:rFonts w:ascii="Trebuchet MS" w:hAnsi="Trebuchet MS"/>
        </w:rPr>
        <w:t xml:space="preserve">Failure to cooperate with an investigation; </w:t>
      </w:r>
    </w:p>
    <w:p w:rsidR="000A35AB" w:rsidP="00125225" w:rsidRDefault="009F66C3" w14:paraId="3DCF0CFC" w14:textId="01819CFD">
      <w:pPr>
        <w:pStyle w:val="NoSpacing"/>
        <w:rPr>
          <w:rFonts w:ascii="Trebuchet MS" w:hAnsi="Trebuchet MS"/>
        </w:rPr>
      </w:pPr>
      <w:r w:rsidRPr="005C6EE9">
        <w:rPr>
          <w:rFonts w:ascii="Trebuchet MS" w:hAnsi="Trebuchet MS"/>
        </w:rPr>
        <w:t>Maladministration</w:t>
      </w:r>
      <w:r w:rsidR="00B72FB5">
        <w:rPr>
          <w:rFonts w:ascii="Trebuchet MS" w:hAnsi="Trebuchet MS"/>
        </w:rPr>
        <w:t>.</w:t>
      </w:r>
    </w:p>
    <w:p w:rsidR="000A35AB" w:rsidP="00125225" w:rsidRDefault="000A35AB" w14:paraId="54817BEF" w14:textId="77777777">
      <w:pPr>
        <w:pStyle w:val="NoSpacing"/>
        <w:rPr>
          <w:rFonts w:ascii="Trebuchet MS" w:hAnsi="Trebuchet MS"/>
        </w:rPr>
      </w:pPr>
    </w:p>
    <w:p w:rsidRPr="000A35AB" w:rsidR="000A35AB" w:rsidP="00125225" w:rsidRDefault="009F66C3" w14:paraId="6B71A176" w14:textId="77777777">
      <w:pPr>
        <w:pStyle w:val="NoSpacing"/>
        <w:rPr>
          <w:rFonts w:ascii="Trebuchet MS" w:hAnsi="Trebuchet MS"/>
          <w:b/>
          <w:bCs/>
        </w:rPr>
      </w:pPr>
      <w:r w:rsidRPr="000A35AB">
        <w:rPr>
          <w:rFonts w:ascii="Trebuchet MS" w:hAnsi="Trebuchet MS"/>
          <w:b/>
          <w:bCs/>
        </w:rPr>
        <w:t>2.2 Dealing with Suspected Centre Staff Malpractice</w:t>
      </w:r>
    </w:p>
    <w:p w:rsidR="000A35AB" w:rsidP="00125225" w:rsidRDefault="000A35AB" w14:paraId="39290D68" w14:textId="77777777">
      <w:pPr>
        <w:pStyle w:val="NoSpacing"/>
        <w:rPr>
          <w:rFonts w:ascii="Trebuchet MS" w:hAnsi="Trebuchet MS"/>
        </w:rPr>
      </w:pPr>
    </w:p>
    <w:p w:rsidR="000A35AB" w:rsidP="00125225" w:rsidRDefault="009F66C3" w14:paraId="627E8A61" w14:textId="77777777">
      <w:pPr>
        <w:pStyle w:val="NoSpacing"/>
        <w:rPr>
          <w:rFonts w:ascii="Trebuchet MS" w:hAnsi="Trebuchet MS"/>
        </w:rPr>
      </w:pPr>
      <w:r w:rsidRPr="005C6EE9">
        <w:rPr>
          <w:rFonts w:ascii="Trebuchet MS" w:hAnsi="Trebuchet MS"/>
        </w:rPr>
        <w:t>Investigations into allegations will be coordinated by the Head of Centre, who will ensure theinitial investigation is carried out within ten working days and in accordance with the JCQ regulations and requirements.</w:t>
      </w:r>
    </w:p>
    <w:p w:rsidR="000A35AB" w:rsidP="00125225" w:rsidRDefault="000A35AB" w14:paraId="402CD12F" w14:textId="77777777">
      <w:pPr>
        <w:pStyle w:val="NoSpacing"/>
        <w:rPr>
          <w:rFonts w:ascii="Trebuchet MS" w:hAnsi="Trebuchet MS"/>
        </w:rPr>
      </w:pPr>
    </w:p>
    <w:p w:rsidR="00346C3E" w:rsidP="00125225" w:rsidRDefault="009F66C3" w14:paraId="0E4C159E" w14:textId="77777777">
      <w:pPr>
        <w:pStyle w:val="NoSpacing"/>
        <w:rPr>
          <w:rFonts w:ascii="Trebuchet MS" w:hAnsi="Trebuchet MS"/>
        </w:rPr>
      </w:pPr>
      <w:r w:rsidRPr="005C6EE9">
        <w:rPr>
          <w:rFonts w:ascii="Trebuchet MS" w:hAnsi="Trebuchet MS"/>
        </w:rPr>
        <w:t xml:space="preserve">The investigation will involve establishing the full facts and circumstances of any alleged malpractice. </w:t>
      </w:r>
    </w:p>
    <w:p w:rsidR="00346C3E" w:rsidP="00125225" w:rsidRDefault="00346C3E" w14:paraId="2A850C17" w14:textId="77777777">
      <w:pPr>
        <w:pStyle w:val="NoSpacing"/>
        <w:rPr>
          <w:rFonts w:ascii="Trebuchet MS" w:hAnsi="Trebuchet MS"/>
        </w:rPr>
      </w:pPr>
    </w:p>
    <w:p w:rsidR="00346C3E" w:rsidP="00125225" w:rsidRDefault="009F66C3" w14:paraId="76352857" w14:textId="77777777">
      <w:pPr>
        <w:pStyle w:val="NoSpacing"/>
        <w:rPr>
          <w:rFonts w:ascii="Trebuchet MS" w:hAnsi="Trebuchet MS"/>
        </w:rPr>
      </w:pPr>
      <w:r w:rsidRPr="005C6EE9">
        <w:rPr>
          <w:rFonts w:ascii="Trebuchet MS" w:hAnsi="Trebuchet MS"/>
        </w:rPr>
        <w:t xml:space="preserve">It should not be assumed that because an allegation has been made, it is true. Where appropriate, the staff member concerned and any potential witnesses will be interviewed and their version of events recorded. </w:t>
      </w:r>
    </w:p>
    <w:p w:rsidR="00346C3E" w:rsidP="00125225" w:rsidRDefault="00346C3E" w14:paraId="3410E86B" w14:textId="77777777">
      <w:pPr>
        <w:pStyle w:val="NoSpacing"/>
        <w:rPr>
          <w:rFonts w:ascii="Trebuchet MS" w:hAnsi="Trebuchet MS"/>
        </w:rPr>
      </w:pPr>
    </w:p>
    <w:p w:rsidR="00346C3E" w:rsidP="00125225" w:rsidRDefault="009F66C3" w14:paraId="59C0E42D" w14:textId="77777777">
      <w:pPr>
        <w:pStyle w:val="NoSpacing"/>
        <w:rPr>
          <w:rFonts w:ascii="Trebuchet MS" w:hAnsi="Trebuchet MS"/>
        </w:rPr>
      </w:pPr>
      <w:r w:rsidRPr="005C6EE9">
        <w:rPr>
          <w:rFonts w:ascii="Trebuchet MS" w:hAnsi="Trebuchet MS"/>
        </w:rPr>
        <w:t>The member of staff will be:</w:t>
      </w:r>
    </w:p>
    <w:p w:rsidR="00346C3E" w:rsidP="00346C3E" w:rsidRDefault="009F66C3" w14:paraId="1311B109" w14:textId="77777777">
      <w:pPr>
        <w:pStyle w:val="NoSpacing"/>
        <w:numPr>
          <w:ilvl w:val="0"/>
          <w:numId w:val="17"/>
        </w:numPr>
        <w:rPr>
          <w:rFonts w:ascii="Trebuchet MS" w:hAnsi="Trebuchet MS"/>
        </w:rPr>
      </w:pPr>
      <w:r w:rsidRPr="005C6EE9">
        <w:rPr>
          <w:rFonts w:ascii="Trebuchet MS" w:hAnsi="Trebuchet MS"/>
        </w:rPr>
        <w:t>informed in writing of the allegation made against them</w:t>
      </w:r>
    </w:p>
    <w:p w:rsidR="007215A0" w:rsidP="00346C3E" w:rsidRDefault="009F66C3" w14:paraId="74CC6C4A" w14:textId="77777777">
      <w:pPr>
        <w:pStyle w:val="NoSpacing"/>
        <w:numPr>
          <w:ilvl w:val="0"/>
          <w:numId w:val="17"/>
        </w:numPr>
        <w:rPr>
          <w:rFonts w:ascii="Trebuchet MS" w:hAnsi="Trebuchet MS"/>
        </w:rPr>
      </w:pPr>
      <w:r w:rsidRPr="00346C3E">
        <w:rPr>
          <w:rFonts w:ascii="Trebuchet MS" w:hAnsi="Trebuchet MS"/>
        </w:rPr>
        <w:t>informed what evidence there is to support the allegation</w:t>
      </w:r>
    </w:p>
    <w:p w:rsidR="00627C8A" w:rsidP="00346C3E" w:rsidRDefault="009F66C3" w14:paraId="5597A62F" w14:textId="77777777">
      <w:pPr>
        <w:pStyle w:val="NoSpacing"/>
        <w:numPr>
          <w:ilvl w:val="0"/>
          <w:numId w:val="17"/>
        </w:numPr>
        <w:rPr>
          <w:rFonts w:ascii="Trebuchet MS" w:hAnsi="Trebuchet MS"/>
        </w:rPr>
      </w:pPr>
      <w:r w:rsidRPr="00346C3E">
        <w:rPr>
          <w:rFonts w:ascii="Trebuchet MS" w:hAnsi="Trebuchet MS"/>
        </w:rPr>
        <w:t>informed of the possible consequences, should malpractice be proven given the opportunity to consider their response to the allegations given the opportunity to submit a written statement</w:t>
      </w:r>
    </w:p>
    <w:p w:rsidR="00627C8A" w:rsidP="00346C3E" w:rsidRDefault="009F66C3" w14:paraId="062CE2E3" w14:textId="77777777">
      <w:pPr>
        <w:pStyle w:val="NoSpacing"/>
        <w:numPr>
          <w:ilvl w:val="0"/>
          <w:numId w:val="17"/>
        </w:numPr>
        <w:rPr>
          <w:rFonts w:ascii="Trebuchet MS" w:hAnsi="Trebuchet MS"/>
        </w:rPr>
      </w:pPr>
      <w:r w:rsidRPr="00346C3E">
        <w:rPr>
          <w:rFonts w:ascii="Trebuchet MS" w:hAnsi="Trebuchet MS"/>
        </w:rPr>
        <w:t>given the opportunity to seek advice (as necessary) and to provide a supplementary statement (if required)</w:t>
      </w:r>
    </w:p>
    <w:p w:rsidR="00627C8A" w:rsidP="00346C3E" w:rsidRDefault="009F66C3" w14:paraId="3F096E08" w14:textId="77777777">
      <w:pPr>
        <w:pStyle w:val="NoSpacing"/>
        <w:numPr>
          <w:ilvl w:val="0"/>
          <w:numId w:val="17"/>
        </w:numPr>
        <w:rPr>
          <w:rFonts w:ascii="Trebuchet MS" w:hAnsi="Trebuchet MS"/>
        </w:rPr>
      </w:pPr>
      <w:r w:rsidRPr="00346C3E">
        <w:rPr>
          <w:rFonts w:ascii="Trebuchet MS" w:hAnsi="Trebuchet MS"/>
        </w:rPr>
        <w:t>informed of the applicable appeals procedure, should a decision be made against them</w:t>
      </w:r>
    </w:p>
    <w:p w:rsidR="002A43C8" w:rsidP="00346C3E" w:rsidRDefault="009F66C3" w14:paraId="02257615" w14:textId="77777777">
      <w:pPr>
        <w:pStyle w:val="NoSpacing"/>
        <w:numPr>
          <w:ilvl w:val="0"/>
          <w:numId w:val="17"/>
        </w:numPr>
        <w:rPr>
          <w:rFonts w:ascii="Trebuchet MS" w:hAnsi="Trebuchet MS"/>
        </w:rPr>
      </w:pPr>
      <w:r w:rsidRPr="00346C3E">
        <w:rPr>
          <w:rFonts w:ascii="Trebuchet MS" w:hAnsi="Trebuchet MS"/>
        </w:rPr>
        <w:t xml:space="preserve">informed of the possibility that information relating to a serious case of malpractice will be shared with the relevant awarding body and may be shared with other awarding bodies, the regulators Ofqual, the police and/or relevant professional bodies. If work is submitted for moderation/verification or for marking which is not the candidate’s own, the awarding body maynot be able to issue a result for that candidate. </w:t>
      </w:r>
    </w:p>
    <w:p w:rsidR="002A43C8" w:rsidP="00AC505B" w:rsidRDefault="002A43C8" w14:paraId="2AF51F78" w14:textId="77777777">
      <w:pPr>
        <w:pStyle w:val="NoSpacing"/>
        <w:ind w:left="720"/>
        <w:rPr>
          <w:rFonts w:ascii="Trebuchet MS" w:hAnsi="Trebuchet MS"/>
        </w:rPr>
      </w:pPr>
    </w:p>
    <w:p w:rsidRPr="002A43C8" w:rsidR="002A43C8" w:rsidP="002A43C8" w:rsidRDefault="009F66C3" w14:paraId="58C65458" w14:textId="77777777">
      <w:pPr>
        <w:pStyle w:val="NoSpacing"/>
        <w:rPr>
          <w:rFonts w:ascii="Trebuchet MS" w:hAnsi="Trebuchet MS"/>
          <w:b/>
          <w:bCs/>
        </w:rPr>
      </w:pPr>
      <w:r w:rsidRPr="002A43C8">
        <w:rPr>
          <w:rFonts w:ascii="Trebuchet MS" w:hAnsi="Trebuchet MS"/>
          <w:b/>
          <w:bCs/>
        </w:rPr>
        <w:t xml:space="preserve">2.3 Sanctions for Centre Staff Malpractice </w:t>
      </w:r>
    </w:p>
    <w:p w:rsidR="002A43C8" w:rsidP="002A43C8" w:rsidRDefault="002A43C8" w14:paraId="1F98AE82" w14:textId="77777777">
      <w:pPr>
        <w:pStyle w:val="NoSpacing"/>
        <w:rPr>
          <w:rFonts w:ascii="Trebuchet MS" w:hAnsi="Trebuchet MS"/>
        </w:rPr>
      </w:pPr>
    </w:p>
    <w:p w:rsidR="002A43C8" w:rsidP="002A43C8" w:rsidRDefault="009F66C3" w14:paraId="0CFBB950" w14:textId="77777777">
      <w:pPr>
        <w:pStyle w:val="NoSpacing"/>
        <w:rPr>
          <w:rFonts w:ascii="Trebuchet MS" w:hAnsi="Trebuchet MS"/>
        </w:rPr>
      </w:pPr>
      <w:r w:rsidRPr="00346C3E">
        <w:rPr>
          <w:rFonts w:ascii="Trebuchet MS" w:hAnsi="Trebuchet MS"/>
        </w:rPr>
        <w:t>Where a member of staff has been reported to an Awarding Body for suspected malpractice, which is subsequently proven, the following sanctions may be imposed:</w:t>
      </w:r>
    </w:p>
    <w:p w:rsidR="002A43C8" w:rsidP="002A43C8" w:rsidRDefault="009F66C3" w14:paraId="5703BF6D" w14:textId="77777777">
      <w:pPr>
        <w:pStyle w:val="NoSpacing"/>
        <w:numPr>
          <w:ilvl w:val="0"/>
          <w:numId w:val="18"/>
        </w:numPr>
        <w:rPr>
          <w:rFonts w:ascii="Trebuchet MS" w:hAnsi="Trebuchet MS"/>
        </w:rPr>
      </w:pPr>
      <w:r w:rsidRPr="00346C3E">
        <w:rPr>
          <w:rFonts w:ascii="Trebuchet MS" w:hAnsi="Trebuchet MS"/>
        </w:rPr>
        <w:t>Written warning: the member of staff will be issued with a written warning stating that if the offence is repeated within a set period, further specified sanctions will be applied</w:t>
      </w:r>
    </w:p>
    <w:p w:rsidR="00D55402" w:rsidP="002A43C8" w:rsidRDefault="009F66C3" w14:paraId="29EEE1D6" w14:textId="77777777">
      <w:pPr>
        <w:pStyle w:val="NoSpacing"/>
        <w:numPr>
          <w:ilvl w:val="0"/>
          <w:numId w:val="18"/>
        </w:numPr>
        <w:rPr>
          <w:rFonts w:ascii="Trebuchet MS" w:hAnsi="Trebuchet MS"/>
        </w:rPr>
      </w:pPr>
      <w:r w:rsidRPr="00AC505B">
        <w:rPr>
          <w:rFonts w:ascii="Trebuchet MS" w:hAnsi="Trebuchet MS"/>
          <w:b/>
          <w:bCs/>
        </w:rPr>
        <w:lastRenderedPageBreak/>
        <w:t>Training:</w:t>
      </w:r>
      <w:r w:rsidRPr="00346C3E">
        <w:rPr>
          <w:rFonts w:ascii="Trebuchet MS" w:hAnsi="Trebuchet MS"/>
        </w:rPr>
        <w:t xml:space="preserve"> the member of staff will be required, as a condition of future involvement in both internal and external assessments, to undertake specific training or mentoring, within a particular period, including a review process at the end of the training</w:t>
      </w:r>
    </w:p>
    <w:p w:rsidR="00D55402" w:rsidP="002A43C8" w:rsidRDefault="009F66C3" w14:paraId="5F38A149" w14:textId="77777777">
      <w:pPr>
        <w:pStyle w:val="NoSpacing"/>
        <w:numPr>
          <w:ilvl w:val="0"/>
          <w:numId w:val="18"/>
        </w:numPr>
        <w:rPr>
          <w:rFonts w:ascii="Trebuchet MS" w:hAnsi="Trebuchet MS"/>
        </w:rPr>
      </w:pPr>
      <w:r w:rsidRPr="00AC505B">
        <w:rPr>
          <w:rFonts w:ascii="Trebuchet MS" w:hAnsi="Trebuchet MS"/>
          <w:b/>
          <w:bCs/>
        </w:rPr>
        <w:t>Special conditions</w:t>
      </w:r>
      <w:r w:rsidR="00D55402">
        <w:rPr>
          <w:rFonts w:ascii="Trebuchet MS" w:hAnsi="Trebuchet MS"/>
        </w:rPr>
        <w:t xml:space="preserve"> : </w:t>
      </w:r>
      <w:r w:rsidRPr="00346C3E">
        <w:rPr>
          <w:rFonts w:ascii="Trebuchet MS" w:hAnsi="Trebuchet MS"/>
        </w:rPr>
        <w:t>Impose special conditions on the future involvement in a ssessments by the member of staff</w:t>
      </w:r>
    </w:p>
    <w:p w:rsidR="00D55402" w:rsidP="002A43C8" w:rsidRDefault="009F66C3" w14:paraId="2A5B0FEF" w14:textId="77777777">
      <w:pPr>
        <w:pStyle w:val="NoSpacing"/>
        <w:numPr>
          <w:ilvl w:val="0"/>
          <w:numId w:val="18"/>
        </w:numPr>
        <w:rPr>
          <w:rFonts w:ascii="Trebuchet MS" w:hAnsi="Trebuchet MS"/>
        </w:rPr>
      </w:pPr>
      <w:r w:rsidRPr="00AC505B">
        <w:rPr>
          <w:rFonts w:ascii="Trebuchet MS" w:hAnsi="Trebuchet MS"/>
          <w:b/>
          <w:bCs/>
        </w:rPr>
        <w:t>Suspension</w:t>
      </w:r>
      <w:r w:rsidRPr="00346C3E">
        <w:rPr>
          <w:rFonts w:ascii="Trebuchet MS" w:hAnsi="Trebuchet MS"/>
        </w:rPr>
        <w:t>: Bar the member of staff in all involvement in the administration of assessment for a set period</w:t>
      </w:r>
    </w:p>
    <w:p w:rsidR="00AC505B" w:rsidP="002A43C8" w:rsidRDefault="009F66C3" w14:paraId="0D54BE24" w14:textId="77777777">
      <w:pPr>
        <w:pStyle w:val="NoSpacing"/>
        <w:numPr>
          <w:ilvl w:val="0"/>
          <w:numId w:val="18"/>
        </w:numPr>
        <w:rPr>
          <w:rFonts w:ascii="Trebuchet MS" w:hAnsi="Trebuchet MS"/>
        </w:rPr>
      </w:pPr>
      <w:r w:rsidRPr="00AC505B">
        <w:rPr>
          <w:rFonts w:ascii="Trebuchet MS" w:hAnsi="Trebuchet MS"/>
          <w:b/>
          <w:bCs/>
        </w:rPr>
        <w:t>Dismissal:</w:t>
      </w:r>
      <w:r w:rsidRPr="00346C3E">
        <w:rPr>
          <w:rFonts w:ascii="Trebuchet MS" w:hAnsi="Trebuchet MS"/>
        </w:rPr>
        <w:t xml:space="preserve"> Should the degree of malpractice be deemed gross professional misconduct; the member of staff could face dismissal from their post. </w:t>
      </w:r>
    </w:p>
    <w:p w:rsidR="00AC505B" w:rsidP="00AC505B" w:rsidRDefault="00AC505B" w14:paraId="6B9DCD8A" w14:textId="77777777">
      <w:pPr>
        <w:pStyle w:val="NoSpacing"/>
        <w:ind w:left="720"/>
        <w:rPr>
          <w:rFonts w:ascii="Trebuchet MS" w:hAnsi="Trebuchet MS"/>
        </w:rPr>
      </w:pPr>
    </w:p>
    <w:p w:rsidRPr="00AC505B" w:rsidR="00AC505B" w:rsidP="00AC505B" w:rsidRDefault="009F66C3" w14:paraId="7A7F959A" w14:textId="77777777">
      <w:pPr>
        <w:pStyle w:val="NoSpacing"/>
        <w:rPr>
          <w:rFonts w:ascii="Trebuchet MS" w:hAnsi="Trebuchet MS"/>
          <w:b/>
          <w:bCs/>
        </w:rPr>
      </w:pPr>
      <w:r w:rsidRPr="00AC505B">
        <w:rPr>
          <w:rFonts w:ascii="Trebuchet MS" w:hAnsi="Trebuchet MS"/>
          <w:b/>
          <w:bCs/>
        </w:rPr>
        <w:t>2.4 Right to Appeal – Centre Staff Malpractice</w:t>
      </w:r>
    </w:p>
    <w:p w:rsidR="00AC505B" w:rsidP="00AC505B" w:rsidRDefault="00AC505B" w14:paraId="5CAEC069" w14:textId="77777777">
      <w:pPr>
        <w:pStyle w:val="NoSpacing"/>
        <w:rPr>
          <w:rFonts w:ascii="Trebuchet MS" w:hAnsi="Trebuchet MS"/>
        </w:rPr>
      </w:pPr>
    </w:p>
    <w:p w:rsidRPr="00346C3E" w:rsidR="00874447" w:rsidP="00AC505B" w:rsidRDefault="009F66C3" w14:paraId="1988AFA2" w14:textId="37187215">
      <w:pPr>
        <w:pStyle w:val="NoSpacing"/>
        <w:rPr>
          <w:rFonts w:ascii="Trebuchet MS" w:hAnsi="Trebuchet MS"/>
        </w:rPr>
      </w:pPr>
      <w:r w:rsidRPr="00346C3E">
        <w:rPr>
          <w:rFonts w:ascii="Trebuchet MS" w:hAnsi="Trebuchet MS"/>
        </w:rPr>
        <w:t>The member of staff may appeal against sanctions imposed on them. Appeals will be conducted in accordance with current JCQ regulations and requirements.</w:t>
      </w:r>
    </w:p>
    <w:sectPr w:rsidRPr="00346C3E" w:rsidR="00874447">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0F5" w:rsidRDefault="00A760F5" w14:paraId="471566A4" w14:textId="77777777">
      <w:pPr>
        <w:spacing w:after="0" w:line="240" w:lineRule="auto"/>
      </w:pPr>
      <w:r>
        <w:separator/>
      </w:r>
    </w:p>
  </w:endnote>
  <w:endnote w:type="continuationSeparator" w:id="0">
    <w:p w:rsidR="00A760F5" w:rsidRDefault="00A760F5" w14:paraId="3E06D2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59E0" w:rsidTr="376759E0" w14:paraId="5A0CAE66" w14:textId="77777777">
      <w:trPr>
        <w:trHeight w:val="300"/>
      </w:trPr>
      <w:tc>
        <w:tcPr>
          <w:tcW w:w="3120" w:type="dxa"/>
        </w:tcPr>
        <w:p w:rsidR="376759E0" w:rsidP="376759E0" w:rsidRDefault="376759E0" w14:paraId="05D8D753" w14:textId="7F3A0D41">
          <w:pPr>
            <w:pStyle w:val="Header"/>
            <w:ind w:left="-115"/>
          </w:pPr>
        </w:p>
      </w:tc>
      <w:tc>
        <w:tcPr>
          <w:tcW w:w="3120" w:type="dxa"/>
        </w:tcPr>
        <w:p w:rsidR="376759E0" w:rsidP="376759E0" w:rsidRDefault="376759E0" w14:paraId="4E3996BD" w14:textId="552CE5E9">
          <w:pPr>
            <w:pStyle w:val="Header"/>
            <w:jc w:val="center"/>
          </w:pPr>
        </w:p>
      </w:tc>
      <w:tc>
        <w:tcPr>
          <w:tcW w:w="3120" w:type="dxa"/>
        </w:tcPr>
        <w:p w:rsidR="376759E0" w:rsidP="376759E0" w:rsidRDefault="376759E0" w14:paraId="2B9C016B" w14:textId="25CC1F8B">
          <w:pPr>
            <w:pStyle w:val="Header"/>
            <w:ind w:right="-115"/>
            <w:jc w:val="right"/>
          </w:pPr>
        </w:p>
      </w:tc>
    </w:tr>
  </w:tbl>
  <w:p w:rsidR="376759E0" w:rsidP="376759E0" w:rsidRDefault="376759E0" w14:paraId="1D96F551" w14:textId="7BCD8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0F5" w:rsidRDefault="00A760F5" w14:paraId="5C15352A" w14:textId="77777777">
      <w:pPr>
        <w:spacing w:after="0" w:line="240" w:lineRule="auto"/>
      </w:pPr>
      <w:r>
        <w:separator/>
      </w:r>
    </w:p>
  </w:footnote>
  <w:footnote w:type="continuationSeparator" w:id="0">
    <w:p w:rsidR="00A760F5" w:rsidRDefault="00A760F5" w14:paraId="4CF948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59E0" w:rsidTr="376759E0" w14:paraId="46595993" w14:textId="77777777">
      <w:trPr>
        <w:trHeight w:val="300"/>
      </w:trPr>
      <w:tc>
        <w:tcPr>
          <w:tcW w:w="3120" w:type="dxa"/>
        </w:tcPr>
        <w:p w:rsidR="376759E0" w:rsidP="376759E0" w:rsidRDefault="376759E0" w14:paraId="04929995" w14:textId="696CAD57">
          <w:pPr>
            <w:pStyle w:val="Header"/>
            <w:ind w:left="-115"/>
          </w:pPr>
        </w:p>
      </w:tc>
      <w:tc>
        <w:tcPr>
          <w:tcW w:w="3120" w:type="dxa"/>
        </w:tcPr>
        <w:p w:rsidR="376759E0" w:rsidP="376759E0" w:rsidRDefault="376759E0" w14:paraId="4CEE70ED" w14:textId="1CD3DF07">
          <w:pPr>
            <w:pStyle w:val="Header"/>
            <w:jc w:val="center"/>
          </w:pPr>
        </w:p>
      </w:tc>
      <w:tc>
        <w:tcPr>
          <w:tcW w:w="3120" w:type="dxa"/>
        </w:tcPr>
        <w:p w:rsidR="376759E0" w:rsidP="376759E0" w:rsidRDefault="376759E0" w14:paraId="08D0BAB0" w14:textId="0B050181">
          <w:pPr>
            <w:pStyle w:val="Header"/>
            <w:ind w:right="-115"/>
            <w:jc w:val="right"/>
          </w:pPr>
        </w:p>
      </w:tc>
    </w:tr>
  </w:tbl>
  <w:p w:rsidR="376759E0" w:rsidP="376759E0" w:rsidRDefault="376759E0" w14:paraId="53018539" w14:textId="1E2BC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8B7"/>
    <w:multiLevelType w:val="hybridMultilevel"/>
    <w:tmpl w:val="04B63B14"/>
    <w:lvl w:ilvl="0" w:tplc="08090001">
      <w:start w:val="1"/>
      <w:numFmt w:val="bullet"/>
      <w:lvlText w:val=""/>
      <w:lvlJc w:val="left"/>
      <w:pPr>
        <w:ind w:left="1092" w:hanging="360"/>
      </w:pPr>
      <w:rPr>
        <w:rFonts w:hint="default" w:ascii="Symbol" w:hAnsi="Symbol"/>
      </w:rPr>
    </w:lvl>
    <w:lvl w:ilvl="1" w:tplc="08090003" w:tentative="1">
      <w:start w:val="1"/>
      <w:numFmt w:val="bullet"/>
      <w:lvlText w:val="o"/>
      <w:lvlJc w:val="left"/>
      <w:pPr>
        <w:ind w:left="1812" w:hanging="360"/>
      </w:pPr>
      <w:rPr>
        <w:rFonts w:hint="default" w:ascii="Courier New" w:hAnsi="Courier New" w:cs="Courier New"/>
      </w:rPr>
    </w:lvl>
    <w:lvl w:ilvl="2" w:tplc="08090005" w:tentative="1">
      <w:start w:val="1"/>
      <w:numFmt w:val="bullet"/>
      <w:lvlText w:val=""/>
      <w:lvlJc w:val="left"/>
      <w:pPr>
        <w:ind w:left="2532" w:hanging="360"/>
      </w:pPr>
      <w:rPr>
        <w:rFonts w:hint="default" w:ascii="Wingdings" w:hAnsi="Wingdings"/>
      </w:rPr>
    </w:lvl>
    <w:lvl w:ilvl="3" w:tplc="08090001" w:tentative="1">
      <w:start w:val="1"/>
      <w:numFmt w:val="bullet"/>
      <w:lvlText w:val=""/>
      <w:lvlJc w:val="left"/>
      <w:pPr>
        <w:ind w:left="3252" w:hanging="360"/>
      </w:pPr>
      <w:rPr>
        <w:rFonts w:hint="default" w:ascii="Symbol" w:hAnsi="Symbol"/>
      </w:rPr>
    </w:lvl>
    <w:lvl w:ilvl="4" w:tplc="08090003" w:tentative="1">
      <w:start w:val="1"/>
      <w:numFmt w:val="bullet"/>
      <w:lvlText w:val="o"/>
      <w:lvlJc w:val="left"/>
      <w:pPr>
        <w:ind w:left="3972" w:hanging="360"/>
      </w:pPr>
      <w:rPr>
        <w:rFonts w:hint="default" w:ascii="Courier New" w:hAnsi="Courier New" w:cs="Courier New"/>
      </w:rPr>
    </w:lvl>
    <w:lvl w:ilvl="5" w:tplc="08090005" w:tentative="1">
      <w:start w:val="1"/>
      <w:numFmt w:val="bullet"/>
      <w:lvlText w:val=""/>
      <w:lvlJc w:val="left"/>
      <w:pPr>
        <w:ind w:left="4692" w:hanging="360"/>
      </w:pPr>
      <w:rPr>
        <w:rFonts w:hint="default" w:ascii="Wingdings" w:hAnsi="Wingdings"/>
      </w:rPr>
    </w:lvl>
    <w:lvl w:ilvl="6" w:tplc="08090001" w:tentative="1">
      <w:start w:val="1"/>
      <w:numFmt w:val="bullet"/>
      <w:lvlText w:val=""/>
      <w:lvlJc w:val="left"/>
      <w:pPr>
        <w:ind w:left="5412" w:hanging="360"/>
      </w:pPr>
      <w:rPr>
        <w:rFonts w:hint="default" w:ascii="Symbol" w:hAnsi="Symbol"/>
      </w:rPr>
    </w:lvl>
    <w:lvl w:ilvl="7" w:tplc="08090003" w:tentative="1">
      <w:start w:val="1"/>
      <w:numFmt w:val="bullet"/>
      <w:lvlText w:val="o"/>
      <w:lvlJc w:val="left"/>
      <w:pPr>
        <w:ind w:left="6132" w:hanging="360"/>
      </w:pPr>
      <w:rPr>
        <w:rFonts w:hint="default" w:ascii="Courier New" w:hAnsi="Courier New" w:cs="Courier New"/>
      </w:rPr>
    </w:lvl>
    <w:lvl w:ilvl="8" w:tplc="08090005" w:tentative="1">
      <w:start w:val="1"/>
      <w:numFmt w:val="bullet"/>
      <w:lvlText w:val=""/>
      <w:lvlJc w:val="left"/>
      <w:pPr>
        <w:ind w:left="6852" w:hanging="360"/>
      </w:pPr>
      <w:rPr>
        <w:rFonts w:hint="default" w:ascii="Wingdings" w:hAnsi="Wingdings"/>
      </w:rPr>
    </w:lvl>
  </w:abstractNum>
  <w:abstractNum w:abstractNumId="1" w15:restartNumberingAfterBreak="0">
    <w:nsid w:val="00502B6A"/>
    <w:multiLevelType w:val="hybridMultilevel"/>
    <w:tmpl w:val="60D2E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612EE"/>
    <w:multiLevelType w:val="multilevel"/>
    <w:tmpl w:val="E3362CD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7C6474"/>
    <w:multiLevelType w:val="hybridMultilevel"/>
    <w:tmpl w:val="03925D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3B6EA2"/>
    <w:multiLevelType w:val="hybridMultilevel"/>
    <w:tmpl w:val="0BA66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742A63"/>
    <w:multiLevelType w:val="hybridMultilevel"/>
    <w:tmpl w:val="B928EA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316BAA"/>
    <w:multiLevelType w:val="hybridMultilevel"/>
    <w:tmpl w:val="408CC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2C6BC5"/>
    <w:multiLevelType w:val="hybridMultilevel"/>
    <w:tmpl w:val="5E1CC5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B7E95D"/>
    <w:multiLevelType w:val="hybridMultilevel"/>
    <w:tmpl w:val="9AB6A012"/>
    <w:lvl w:ilvl="0" w:tplc="7BF27AF0">
      <w:start w:val="1"/>
      <w:numFmt w:val="bullet"/>
      <w:lvlText w:val=""/>
      <w:lvlJc w:val="left"/>
      <w:pPr>
        <w:ind w:left="720" w:hanging="360"/>
      </w:pPr>
      <w:rPr>
        <w:rFonts w:hint="default" w:ascii="Symbol" w:hAnsi="Symbol"/>
      </w:rPr>
    </w:lvl>
    <w:lvl w:ilvl="1" w:tplc="A9DE3F1E">
      <w:start w:val="1"/>
      <w:numFmt w:val="bullet"/>
      <w:lvlText w:val="o"/>
      <w:lvlJc w:val="left"/>
      <w:pPr>
        <w:ind w:left="1440" w:hanging="360"/>
      </w:pPr>
      <w:rPr>
        <w:rFonts w:hint="default" w:ascii="Courier New" w:hAnsi="Courier New"/>
      </w:rPr>
    </w:lvl>
    <w:lvl w:ilvl="2" w:tplc="AE7A01B4">
      <w:start w:val="1"/>
      <w:numFmt w:val="bullet"/>
      <w:lvlText w:val=""/>
      <w:lvlJc w:val="left"/>
      <w:pPr>
        <w:ind w:left="2160" w:hanging="360"/>
      </w:pPr>
      <w:rPr>
        <w:rFonts w:hint="default" w:ascii="Wingdings" w:hAnsi="Wingdings"/>
      </w:rPr>
    </w:lvl>
    <w:lvl w:ilvl="3" w:tplc="ADECC822">
      <w:start w:val="1"/>
      <w:numFmt w:val="bullet"/>
      <w:lvlText w:val=""/>
      <w:lvlJc w:val="left"/>
      <w:pPr>
        <w:ind w:left="2880" w:hanging="360"/>
      </w:pPr>
      <w:rPr>
        <w:rFonts w:hint="default" w:ascii="Symbol" w:hAnsi="Symbol"/>
      </w:rPr>
    </w:lvl>
    <w:lvl w:ilvl="4" w:tplc="451808A8">
      <w:start w:val="1"/>
      <w:numFmt w:val="bullet"/>
      <w:lvlText w:val="o"/>
      <w:lvlJc w:val="left"/>
      <w:pPr>
        <w:ind w:left="3600" w:hanging="360"/>
      </w:pPr>
      <w:rPr>
        <w:rFonts w:hint="default" w:ascii="Courier New" w:hAnsi="Courier New"/>
      </w:rPr>
    </w:lvl>
    <w:lvl w:ilvl="5" w:tplc="6DAE2050">
      <w:start w:val="1"/>
      <w:numFmt w:val="bullet"/>
      <w:lvlText w:val=""/>
      <w:lvlJc w:val="left"/>
      <w:pPr>
        <w:ind w:left="4320" w:hanging="360"/>
      </w:pPr>
      <w:rPr>
        <w:rFonts w:hint="default" w:ascii="Wingdings" w:hAnsi="Wingdings"/>
      </w:rPr>
    </w:lvl>
    <w:lvl w:ilvl="6" w:tplc="E5B60908">
      <w:start w:val="1"/>
      <w:numFmt w:val="bullet"/>
      <w:lvlText w:val=""/>
      <w:lvlJc w:val="left"/>
      <w:pPr>
        <w:ind w:left="5040" w:hanging="360"/>
      </w:pPr>
      <w:rPr>
        <w:rFonts w:hint="default" w:ascii="Symbol" w:hAnsi="Symbol"/>
      </w:rPr>
    </w:lvl>
    <w:lvl w:ilvl="7" w:tplc="BA3E9456">
      <w:start w:val="1"/>
      <w:numFmt w:val="bullet"/>
      <w:lvlText w:val="o"/>
      <w:lvlJc w:val="left"/>
      <w:pPr>
        <w:ind w:left="5760" w:hanging="360"/>
      </w:pPr>
      <w:rPr>
        <w:rFonts w:hint="default" w:ascii="Courier New" w:hAnsi="Courier New"/>
      </w:rPr>
    </w:lvl>
    <w:lvl w:ilvl="8" w:tplc="53320C18">
      <w:start w:val="1"/>
      <w:numFmt w:val="bullet"/>
      <w:lvlText w:val=""/>
      <w:lvlJc w:val="left"/>
      <w:pPr>
        <w:ind w:left="6480" w:hanging="360"/>
      </w:pPr>
      <w:rPr>
        <w:rFonts w:hint="default" w:ascii="Wingdings" w:hAnsi="Wingdings"/>
      </w:rPr>
    </w:lvl>
  </w:abstractNum>
  <w:abstractNum w:abstractNumId="9" w15:restartNumberingAfterBreak="0">
    <w:nsid w:val="40165B7D"/>
    <w:multiLevelType w:val="hybridMultilevel"/>
    <w:tmpl w:val="1B3C1D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26A841"/>
    <w:multiLevelType w:val="hybridMultilevel"/>
    <w:tmpl w:val="2B7CA69A"/>
    <w:lvl w:ilvl="0" w:tplc="0A76D68A">
      <w:start w:val="1"/>
      <w:numFmt w:val="bullet"/>
      <w:lvlText w:val="-"/>
      <w:lvlJc w:val="left"/>
      <w:pPr>
        <w:ind w:left="1080" w:hanging="360"/>
      </w:pPr>
      <w:rPr>
        <w:rFonts w:hint="default" w:ascii="Calibri" w:hAnsi="Calibri"/>
      </w:rPr>
    </w:lvl>
    <w:lvl w:ilvl="1" w:tplc="EEACC958">
      <w:start w:val="1"/>
      <w:numFmt w:val="bullet"/>
      <w:lvlText w:val="o"/>
      <w:lvlJc w:val="left"/>
      <w:pPr>
        <w:ind w:left="1800" w:hanging="360"/>
      </w:pPr>
      <w:rPr>
        <w:rFonts w:hint="default" w:ascii="Courier New" w:hAnsi="Courier New"/>
      </w:rPr>
    </w:lvl>
    <w:lvl w:ilvl="2" w:tplc="E988B680">
      <w:start w:val="1"/>
      <w:numFmt w:val="bullet"/>
      <w:lvlText w:val=""/>
      <w:lvlJc w:val="left"/>
      <w:pPr>
        <w:ind w:left="2520" w:hanging="360"/>
      </w:pPr>
      <w:rPr>
        <w:rFonts w:hint="default" w:ascii="Wingdings" w:hAnsi="Wingdings"/>
      </w:rPr>
    </w:lvl>
    <w:lvl w:ilvl="3" w:tplc="03AAE6F0">
      <w:start w:val="1"/>
      <w:numFmt w:val="bullet"/>
      <w:lvlText w:val=""/>
      <w:lvlJc w:val="left"/>
      <w:pPr>
        <w:ind w:left="3240" w:hanging="360"/>
      </w:pPr>
      <w:rPr>
        <w:rFonts w:hint="default" w:ascii="Symbol" w:hAnsi="Symbol"/>
      </w:rPr>
    </w:lvl>
    <w:lvl w:ilvl="4" w:tplc="2A6A9812">
      <w:start w:val="1"/>
      <w:numFmt w:val="bullet"/>
      <w:lvlText w:val="o"/>
      <w:lvlJc w:val="left"/>
      <w:pPr>
        <w:ind w:left="3960" w:hanging="360"/>
      </w:pPr>
      <w:rPr>
        <w:rFonts w:hint="default" w:ascii="Courier New" w:hAnsi="Courier New"/>
      </w:rPr>
    </w:lvl>
    <w:lvl w:ilvl="5" w:tplc="94B087D8">
      <w:start w:val="1"/>
      <w:numFmt w:val="bullet"/>
      <w:lvlText w:val=""/>
      <w:lvlJc w:val="left"/>
      <w:pPr>
        <w:ind w:left="4680" w:hanging="360"/>
      </w:pPr>
      <w:rPr>
        <w:rFonts w:hint="default" w:ascii="Wingdings" w:hAnsi="Wingdings"/>
      </w:rPr>
    </w:lvl>
    <w:lvl w:ilvl="6" w:tplc="013A7674">
      <w:start w:val="1"/>
      <w:numFmt w:val="bullet"/>
      <w:lvlText w:val=""/>
      <w:lvlJc w:val="left"/>
      <w:pPr>
        <w:ind w:left="5400" w:hanging="360"/>
      </w:pPr>
      <w:rPr>
        <w:rFonts w:hint="default" w:ascii="Symbol" w:hAnsi="Symbol"/>
      </w:rPr>
    </w:lvl>
    <w:lvl w:ilvl="7" w:tplc="BC743312">
      <w:start w:val="1"/>
      <w:numFmt w:val="bullet"/>
      <w:lvlText w:val="o"/>
      <w:lvlJc w:val="left"/>
      <w:pPr>
        <w:ind w:left="6120" w:hanging="360"/>
      </w:pPr>
      <w:rPr>
        <w:rFonts w:hint="default" w:ascii="Courier New" w:hAnsi="Courier New"/>
      </w:rPr>
    </w:lvl>
    <w:lvl w:ilvl="8" w:tplc="9530B698">
      <w:start w:val="1"/>
      <w:numFmt w:val="bullet"/>
      <w:lvlText w:val=""/>
      <w:lvlJc w:val="left"/>
      <w:pPr>
        <w:ind w:left="6840" w:hanging="360"/>
      </w:pPr>
      <w:rPr>
        <w:rFonts w:hint="default" w:ascii="Wingdings" w:hAnsi="Wingdings"/>
      </w:rPr>
    </w:lvl>
  </w:abstractNum>
  <w:abstractNum w:abstractNumId="11" w15:restartNumberingAfterBreak="0">
    <w:nsid w:val="44EA8711"/>
    <w:multiLevelType w:val="hybridMultilevel"/>
    <w:tmpl w:val="2E1AEF46"/>
    <w:lvl w:ilvl="0" w:tplc="08C8650E">
      <w:start w:val="1"/>
      <w:numFmt w:val="bullet"/>
      <w:lvlText w:val="-"/>
      <w:lvlJc w:val="left"/>
      <w:pPr>
        <w:ind w:left="1080" w:hanging="360"/>
      </w:pPr>
      <w:rPr>
        <w:rFonts w:hint="default" w:ascii="Calibri" w:hAnsi="Calibri"/>
      </w:rPr>
    </w:lvl>
    <w:lvl w:ilvl="1" w:tplc="2160B7D2">
      <w:start w:val="1"/>
      <w:numFmt w:val="bullet"/>
      <w:lvlText w:val="o"/>
      <w:lvlJc w:val="left"/>
      <w:pPr>
        <w:ind w:left="1800" w:hanging="360"/>
      </w:pPr>
      <w:rPr>
        <w:rFonts w:hint="default" w:ascii="Courier New" w:hAnsi="Courier New"/>
      </w:rPr>
    </w:lvl>
    <w:lvl w:ilvl="2" w:tplc="7224625A">
      <w:start w:val="1"/>
      <w:numFmt w:val="bullet"/>
      <w:lvlText w:val=""/>
      <w:lvlJc w:val="left"/>
      <w:pPr>
        <w:ind w:left="2520" w:hanging="360"/>
      </w:pPr>
      <w:rPr>
        <w:rFonts w:hint="default" w:ascii="Wingdings" w:hAnsi="Wingdings"/>
      </w:rPr>
    </w:lvl>
    <w:lvl w:ilvl="3" w:tplc="93A46DFA">
      <w:start w:val="1"/>
      <w:numFmt w:val="bullet"/>
      <w:lvlText w:val=""/>
      <w:lvlJc w:val="left"/>
      <w:pPr>
        <w:ind w:left="3240" w:hanging="360"/>
      </w:pPr>
      <w:rPr>
        <w:rFonts w:hint="default" w:ascii="Symbol" w:hAnsi="Symbol"/>
      </w:rPr>
    </w:lvl>
    <w:lvl w:ilvl="4" w:tplc="6ED6A048">
      <w:start w:val="1"/>
      <w:numFmt w:val="bullet"/>
      <w:lvlText w:val="o"/>
      <w:lvlJc w:val="left"/>
      <w:pPr>
        <w:ind w:left="3960" w:hanging="360"/>
      </w:pPr>
      <w:rPr>
        <w:rFonts w:hint="default" w:ascii="Courier New" w:hAnsi="Courier New"/>
      </w:rPr>
    </w:lvl>
    <w:lvl w:ilvl="5" w:tplc="58B6D816">
      <w:start w:val="1"/>
      <w:numFmt w:val="bullet"/>
      <w:lvlText w:val=""/>
      <w:lvlJc w:val="left"/>
      <w:pPr>
        <w:ind w:left="4680" w:hanging="360"/>
      </w:pPr>
      <w:rPr>
        <w:rFonts w:hint="default" w:ascii="Wingdings" w:hAnsi="Wingdings"/>
      </w:rPr>
    </w:lvl>
    <w:lvl w:ilvl="6" w:tplc="69428908">
      <w:start w:val="1"/>
      <w:numFmt w:val="bullet"/>
      <w:lvlText w:val=""/>
      <w:lvlJc w:val="left"/>
      <w:pPr>
        <w:ind w:left="5400" w:hanging="360"/>
      </w:pPr>
      <w:rPr>
        <w:rFonts w:hint="default" w:ascii="Symbol" w:hAnsi="Symbol"/>
      </w:rPr>
    </w:lvl>
    <w:lvl w:ilvl="7" w:tplc="5EDCB350">
      <w:start w:val="1"/>
      <w:numFmt w:val="bullet"/>
      <w:lvlText w:val="o"/>
      <w:lvlJc w:val="left"/>
      <w:pPr>
        <w:ind w:left="6120" w:hanging="360"/>
      </w:pPr>
      <w:rPr>
        <w:rFonts w:hint="default" w:ascii="Courier New" w:hAnsi="Courier New"/>
      </w:rPr>
    </w:lvl>
    <w:lvl w:ilvl="8" w:tplc="A90EF97C">
      <w:start w:val="1"/>
      <w:numFmt w:val="bullet"/>
      <w:lvlText w:val=""/>
      <w:lvlJc w:val="left"/>
      <w:pPr>
        <w:ind w:left="6840" w:hanging="360"/>
      </w:pPr>
      <w:rPr>
        <w:rFonts w:hint="default" w:ascii="Wingdings" w:hAnsi="Wingdings"/>
      </w:rPr>
    </w:lvl>
  </w:abstractNum>
  <w:abstractNum w:abstractNumId="12" w15:restartNumberingAfterBreak="0">
    <w:nsid w:val="523E5EC5"/>
    <w:multiLevelType w:val="hybridMultilevel"/>
    <w:tmpl w:val="C99E4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6206F15"/>
    <w:multiLevelType w:val="hybridMultilevel"/>
    <w:tmpl w:val="7ED095E2"/>
    <w:lvl w:ilvl="0" w:tplc="65304D96">
      <w:start w:val="1"/>
      <w:numFmt w:val="bullet"/>
      <w:lvlText w:val=""/>
      <w:lvlJc w:val="left"/>
      <w:pPr>
        <w:ind w:left="720" w:hanging="360"/>
      </w:pPr>
      <w:rPr>
        <w:rFonts w:hint="default" w:ascii="Symbol" w:hAnsi="Symbol"/>
      </w:rPr>
    </w:lvl>
    <w:lvl w:ilvl="1" w:tplc="CE82FC40">
      <w:start w:val="1"/>
      <w:numFmt w:val="bullet"/>
      <w:lvlText w:val=""/>
      <w:lvlJc w:val="left"/>
      <w:pPr>
        <w:ind w:left="1440" w:hanging="360"/>
      </w:pPr>
      <w:rPr>
        <w:rFonts w:hint="default" w:ascii="Symbol" w:hAnsi="Symbol"/>
      </w:rPr>
    </w:lvl>
    <w:lvl w:ilvl="2" w:tplc="CEB23D44">
      <w:start w:val="1"/>
      <w:numFmt w:val="bullet"/>
      <w:lvlText w:val=""/>
      <w:lvlJc w:val="left"/>
      <w:pPr>
        <w:ind w:left="2160" w:hanging="360"/>
      </w:pPr>
      <w:rPr>
        <w:rFonts w:hint="default" w:ascii="Wingdings" w:hAnsi="Wingdings"/>
      </w:rPr>
    </w:lvl>
    <w:lvl w:ilvl="3" w:tplc="CDCC817A">
      <w:start w:val="1"/>
      <w:numFmt w:val="bullet"/>
      <w:lvlText w:val=""/>
      <w:lvlJc w:val="left"/>
      <w:pPr>
        <w:ind w:left="2880" w:hanging="360"/>
      </w:pPr>
      <w:rPr>
        <w:rFonts w:hint="default" w:ascii="Symbol" w:hAnsi="Symbol"/>
      </w:rPr>
    </w:lvl>
    <w:lvl w:ilvl="4" w:tplc="8342F85C">
      <w:start w:val="1"/>
      <w:numFmt w:val="bullet"/>
      <w:lvlText w:val="o"/>
      <w:lvlJc w:val="left"/>
      <w:pPr>
        <w:ind w:left="3600" w:hanging="360"/>
      </w:pPr>
      <w:rPr>
        <w:rFonts w:hint="default" w:ascii="Courier New" w:hAnsi="Courier New"/>
      </w:rPr>
    </w:lvl>
    <w:lvl w:ilvl="5" w:tplc="66DC7CFC">
      <w:start w:val="1"/>
      <w:numFmt w:val="bullet"/>
      <w:lvlText w:val=""/>
      <w:lvlJc w:val="left"/>
      <w:pPr>
        <w:ind w:left="4320" w:hanging="360"/>
      </w:pPr>
      <w:rPr>
        <w:rFonts w:hint="default" w:ascii="Wingdings" w:hAnsi="Wingdings"/>
      </w:rPr>
    </w:lvl>
    <w:lvl w:ilvl="6" w:tplc="68F639A6">
      <w:start w:val="1"/>
      <w:numFmt w:val="bullet"/>
      <w:lvlText w:val=""/>
      <w:lvlJc w:val="left"/>
      <w:pPr>
        <w:ind w:left="5040" w:hanging="360"/>
      </w:pPr>
      <w:rPr>
        <w:rFonts w:hint="default" w:ascii="Symbol" w:hAnsi="Symbol"/>
      </w:rPr>
    </w:lvl>
    <w:lvl w:ilvl="7" w:tplc="063A4846">
      <w:start w:val="1"/>
      <w:numFmt w:val="bullet"/>
      <w:lvlText w:val="o"/>
      <w:lvlJc w:val="left"/>
      <w:pPr>
        <w:ind w:left="5760" w:hanging="360"/>
      </w:pPr>
      <w:rPr>
        <w:rFonts w:hint="default" w:ascii="Courier New" w:hAnsi="Courier New"/>
      </w:rPr>
    </w:lvl>
    <w:lvl w:ilvl="8" w:tplc="F40ABF76">
      <w:start w:val="1"/>
      <w:numFmt w:val="bullet"/>
      <w:lvlText w:val=""/>
      <w:lvlJc w:val="left"/>
      <w:pPr>
        <w:ind w:left="6480" w:hanging="360"/>
      </w:pPr>
      <w:rPr>
        <w:rFonts w:hint="default" w:ascii="Wingdings" w:hAnsi="Wingdings"/>
      </w:rPr>
    </w:lvl>
  </w:abstractNum>
  <w:abstractNum w:abstractNumId="14" w15:restartNumberingAfterBreak="0">
    <w:nsid w:val="59E27442"/>
    <w:multiLevelType w:val="hybridMultilevel"/>
    <w:tmpl w:val="B5F89056"/>
    <w:lvl w:ilvl="0" w:tplc="BBE49C60">
      <w:start w:val="1"/>
      <w:numFmt w:val="bullet"/>
      <w:lvlText w:val=""/>
      <w:lvlJc w:val="left"/>
      <w:pPr>
        <w:ind w:left="720" w:hanging="360"/>
      </w:pPr>
      <w:rPr>
        <w:rFonts w:hint="default" w:ascii="Symbol" w:hAnsi="Symbol"/>
      </w:rPr>
    </w:lvl>
    <w:lvl w:ilvl="1" w:tplc="8A2418AE">
      <w:start w:val="1"/>
      <w:numFmt w:val="bullet"/>
      <w:lvlText w:val="o"/>
      <w:lvlJc w:val="left"/>
      <w:pPr>
        <w:ind w:left="1440" w:hanging="360"/>
      </w:pPr>
      <w:rPr>
        <w:rFonts w:hint="default" w:ascii="Courier New" w:hAnsi="Courier New"/>
      </w:rPr>
    </w:lvl>
    <w:lvl w:ilvl="2" w:tplc="49A6DECA">
      <w:start w:val="1"/>
      <w:numFmt w:val="bullet"/>
      <w:lvlText w:val=""/>
      <w:lvlJc w:val="left"/>
      <w:pPr>
        <w:ind w:left="2160" w:hanging="360"/>
      </w:pPr>
      <w:rPr>
        <w:rFonts w:hint="default" w:ascii="Wingdings" w:hAnsi="Wingdings"/>
      </w:rPr>
    </w:lvl>
    <w:lvl w:ilvl="3" w:tplc="9320A9B0">
      <w:start w:val="1"/>
      <w:numFmt w:val="bullet"/>
      <w:lvlText w:val=""/>
      <w:lvlJc w:val="left"/>
      <w:pPr>
        <w:ind w:left="2880" w:hanging="360"/>
      </w:pPr>
      <w:rPr>
        <w:rFonts w:hint="default" w:ascii="Symbol" w:hAnsi="Symbol"/>
      </w:rPr>
    </w:lvl>
    <w:lvl w:ilvl="4" w:tplc="43DC9DDA">
      <w:start w:val="1"/>
      <w:numFmt w:val="bullet"/>
      <w:lvlText w:val="o"/>
      <w:lvlJc w:val="left"/>
      <w:pPr>
        <w:ind w:left="3600" w:hanging="360"/>
      </w:pPr>
      <w:rPr>
        <w:rFonts w:hint="default" w:ascii="Courier New" w:hAnsi="Courier New"/>
      </w:rPr>
    </w:lvl>
    <w:lvl w:ilvl="5" w:tplc="1E3A1878">
      <w:start w:val="1"/>
      <w:numFmt w:val="bullet"/>
      <w:lvlText w:val=""/>
      <w:lvlJc w:val="left"/>
      <w:pPr>
        <w:ind w:left="4320" w:hanging="360"/>
      </w:pPr>
      <w:rPr>
        <w:rFonts w:hint="default" w:ascii="Wingdings" w:hAnsi="Wingdings"/>
      </w:rPr>
    </w:lvl>
    <w:lvl w:ilvl="6" w:tplc="17F6B5C0">
      <w:start w:val="1"/>
      <w:numFmt w:val="bullet"/>
      <w:lvlText w:val=""/>
      <w:lvlJc w:val="left"/>
      <w:pPr>
        <w:ind w:left="5040" w:hanging="360"/>
      </w:pPr>
      <w:rPr>
        <w:rFonts w:hint="default" w:ascii="Symbol" w:hAnsi="Symbol"/>
      </w:rPr>
    </w:lvl>
    <w:lvl w:ilvl="7" w:tplc="F97481B6">
      <w:start w:val="1"/>
      <w:numFmt w:val="bullet"/>
      <w:lvlText w:val="o"/>
      <w:lvlJc w:val="left"/>
      <w:pPr>
        <w:ind w:left="5760" w:hanging="360"/>
      </w:pPr>
      <w:rPr>
        <w:rFonts w:hint="default" w:ascii="Courier New" w:hAnsi="Courier New"/>
      </w:rPr>
    </w:lvl>
    <w:lvl w:ilvl="8" w:tplc="BEA42B3C">
      <w:start w:val="1"/>
      <w:numFmt w:val="bullet"/>
      <w:lvlText w:val=""/>
      <w:lvlJc w:val="left"/>
      <w:pPr>
        <w:ind w:left="6480" w:hanging="360"/>
      </w:pPr>
      <w:rPr>
        <w:rFonts w:hint="default" w:ascii="Wingdings" w:hAnsi="Wingdings"/>
      </w:rPr>
    </w:lvl>
  </w:abstractNum>
  <w:abstractNum w:abstractNumId="15" w15:restartNumberingAfterBreak="0">
    <w:nsid w:val="6AF210C3"/>
    <w:multiLevelType w:val="multilevel"/>
    <w:tmpl w:val="93ACC3AA"/>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704E02"/>
    <w:multiLevelType w:val="hybridMultilevel"/>
    <w:tmpl w:val="E772AC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8C5A0FE"/>
    <w:multiLevelType w:val="hybridMultilevel"/>
    <w:tmpl w:val="32C6228C"/>
    <w:lvl w:ilvl="0" w:tplc="BAD65D96">
      <w:start w:val="1"/>
      <w:numFmt w:val="bullet"/>
      <w:lvlText w:val=""/>
      <w:lvlJc w:val="left"/>
      <w:pPr>
        <w:ind w:left="720" w:hanging="360"/>
      </w:pPr>
      <w:rPr>
        <w:rFonts w:hint="default" w:ascii="Symbol" w:hAnsi="Symbol"/>
      </w:rPr>
    </w:lvl>
    <w:lvl w:ilvl="1" w:tplc="BCB60CCC">
      <w:start w:val="1"/>
      <w:numFmt w:val="bullet"/>
      <w:lvlText w:val="o"/>
      <w:lvlJc w:val="left"/>
      <w:pPr>
        <w:ind w:left="1440" w:hanging="360"/>
      </w:pPr>
      <w:rPr>
        <w:rFonts w:hint="default" w:ascii="Courier New" w:hAnsi="Courier New"/>
      </w:rPr>
    </w:lvl>
    <w:lvl w:ilvl="2" w:tplc="6ABC437C">
      <w:start w:val="1"/>
      <w:numFmt w:val="bullet"/>
      <w:lvlText w:val=""/>
      <w:lvlJc w:val="left"/>
      <w:pPr>
        <w:ind w:left="2160" w:hanging="360"/>
      </w:pPr>
      <w:rPr>
        <w:rFonts w:hint="default" w:ascii="Wingdings" w:hAnsi="Wingdings"/>
      </w:rPr>
    </w:lvl>
    <w:lvl w:ilvl="3" w:tplc="4B820AAC">
      <w:start w:val="1"/>
      <w:numFmt w:val="bullet"/>
      <w:lvlText w:val=""/>
      <w:lvlJc w:val="left"/>
      <w:pPr>
        <w:ind w:left="2880" w:hanging="360"/>
      </w:pPr>
      <w:rPr>
        <w:rFonts w:hint="default" w:ascii="Symbol" w:hAnsi="Symbol"/>
      </w:rPr>
    </w:lvl>
    <w:lvl w:ilvl="4" w:tplc="E974A686">
      <w:start w:val="1"/>
      <w:numFmt w:val="bullet"/>
      <w:lvlText w:val="o"/>
      <w:lvlJc w:val="left"/>
      <w:pPr>
        <w:ind w:left="3600" w:hanging="360"/>
      </w:pPr>
      <w:rPr>
        <w:rFonts w:hint="default" w:ascii="Courier New" w:hAnsi="Courier New"/>
      </w:rPr>
    </w:lvl>
    <w:lvl w:ilvl="5" w:tplc="F17CC014">
      <w:start w:val="1"/>
      <w:numFmt w:val="bullet"/>
      <w:lvlText w:val=""/>
      <w:lvlJc w:val="left"/>
      <w:pPr>
        <w:ind w:left="4320" w:hanging="360"/>
      </w:pPr>
      <w:rPr>
        <w:rFonts w:hint="default" w:ascii="Wingdings" w:hAnsi="Wingdings"/>
      </w:rPr>
    </w:lvl>
    <w:lvl w:ilvl="6" w:tplc="47C27112">
      <w:start w:val="1"/>
      <w:numFmt w:val="bullet"/>
      <w:lvlText w:val=""/>
      <w:lvlJc w:val="left"/>
      <w:pPr>
        <w:ind w:left="5040" w:hanging="360"/>
      </w:pPr>
      <w:rPr>
        <w:rFonts w:hint="default" w:ascii="Symbol" w:hAnsi="Symbol"/>
      </w:rPr>
    </w:lvl>
    <w:lvl w:ilvl="7" w:tplc="288267F0">
      <w:start w:val="1"/>
      <w:numFmt w:val="bullet"/>
      <w:lvlText w:val="o"/>
      <w:lvlJc w:val="left"/>
      <w:pPr>
        <w:ind w:left="5760" w:hanging="360"/>
      </w:pPr>
      <w:rPr>
        <w:rFonts w:hint="default" w:ascii="Courier New" w:hAnsi="Courier New"/>
      </w:rPr>
    </w:lvl>
    <w:lvl w:ilvl="8" w:tplc="DA2A3724">
      <w:start w:val="1"/>
      <w:numFmt w:val="bullet"/>
      <w:lvlText w:val=""/>
      <w:lvlJc w:val="left"/>
      <w:pPr>
        <w:ind w:left="6480" w:hanging="360"/>
      </w:pPr>
      <w:rPr>
        <w:rFonts w:hint="default" w:ascii="Wingdings" w:hAnsi="Wingdings"/>
      </w:rPr>
    </w:lvl>
  </w:abstractNum>
  <w:num w:numId="1" w16cid:durableId="1124540481">
    <w:abstractNumId w:val="11"/>
  </w:num>
  <w:num w:numId="2" w16cid:durableId="291249068">
    <w:abstractNumId w:val="10"/>
  </w:num>
  <w:num w:numId="3" w16cid:durableId="706373775">
    <w:abstractNumId w:val="14"/>
  </w:num>
  <w:num w:numId="4" w16cid:durableId="26683364">
    <w:abstractNumId w:val="17"/>
  </w:num>
  <w:num w:numId="5" w16cid:durableId="1020741111">
    <w:abstractNumId w:val="8"/>
  </w:num>
  <w:num w:numId="6" w16cid:durableId="1089471115">
    <w:abstractNumId w:val="13"/>
  </w:num>
  <w:num w:numId="7" w16cid:durableId="1332879264">
    <w:abstractNumId w:val="1"/>
  </w:num>
  <w:num w:numId="8" w16cid:durableId="1490318884">
    <w:abstractNumId w:val="5"/>
  </w:num>
  <w:num w:numId="9" w16cid:durableId="585380758">
    <w:abstractNumId w:val="9"/>
  </w:num>
  <w:num w:numId="10" w16cid:durableId="1981500807">
    <w:abstractNumId w:val="16"/>
  </w:num>
  <w:num w:numId="11" w16cid:durableId="34699613">
    <w:abstractNumId w:val="15"/>
  </w:num>
  <w:num w:numId="12" w16cid:durableId="1505513203">
    <w:abstractNumId w:val="0"/>
  </w:num>
  <w:num w:numId="13" w16cid:durableId="1175802762">
    <w:abstractNumId w:val="4"/>
  </w:num>
  <w:num w:numId="14" w16cid:durableId="1258564048">
    <w:abstractNumId w:val="2"/>
  </w:num>
  <w:num w:numId="15" w16cid:durableId="661852741">
    <w:abstractNumId w:val="6"/>
  </w:num>
  <w:num w:numId="16" w16cid:durableId="764225175">
    <w:abstractNumId w:val="3"/>
  </w:num>
  <w:num w:numId="17" w16cid:durableId="1680963964">
    <w:abstractNumId w:val="12"/>
  </w:num>
  <w:num w:numId="18" w16cid:durableId="1711106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98D8D3"/>
    <w:rsid w:val="00001595"/>
    <w:rsid w:val="00006446"/>
    <w:rsid w:val="0001010B"/>
    <w:rsid w:val="00067FC4"/>
    <w:rsid w:val="000A35AB"/>
    <w:rsid w:val="00125225"/>
    <w:rsid w:val="001B0815"/>
    <w:rsid w:val="00251E51"/>
    <w:rsid w:val="002A43C8"/>
    <w:rsid w:val="00311A05"/>
    <w:rsid w:val="00346C3E"/>
    <w:rsid w:val="0037414B"/>
    <w:rsid w:val="00382D79"/>
    <w:rsid w:val="003964AB"/>
    <w:rsid w:val="00415FEB"/>
    <w:rsid w:val="00512D0E"/>
    <w:rsid w:val="00532BFA"/>
    <w:rsid w:val="0056737A"/>
    <w:rsid w:val="005B0586"/>
    <w:rsid w:val="005C6EE9"/>
    <w:rsid w:val="005D1A65"/>
    <w:rsid w:val="00627C8A"/>
    <w:rsid w:val="00675447"/>
    <w:rsid w:val="006C7DC0"/>
    <w:rsid w:val="006E701D"/>
    <w:rsid w:val="007215A0"/>
    <w:rsid w:val="00811B76"/>
    <w:rsid w:val="00840D99"/>
    <w:rsid w:val="00874447"/>
    <w:rsid w:val="008C2092"/>
    <w:rsid w:val="008D6169"/>
    <w:rsid w:val="00927A13"/>
    <w:rsid w:val="009405F5"/>
    <w:rsid w:val="009B1564"/>
    <w:rsid w:val="009F66C3"/>
    <w:rsid w:val="00A10DAD"/>
    <w:rsid w:val="00A760F5"/>
    <w:rsid w:val="00AC505B"/>
    <w:rsid w:val="00B72FB5"/>
    <w:rsid w:val="00BD208E"/>
    <w:rsid w:val="00BF1DE1"/>
    <w:rsid w:val="00C005D7"/>
    <w:rsid w:val="00C24D44"/>
    <w:rsid w:val="00CB13BB"/>
    <w:rsid w:val="00CB4D9B"/>
    <w:rsid w:val="00CF3887"/>
    <w:rsid w:val="00D55402"/>
    <w:rsid w:val="00DB3DFF"/>
    <w:rsid w:val="00DD74A3"/>
    <w:rsid w:val="00E02085"/>
    <w:rsid w:val="00E44375"/>
    <w:rsid w:val="00E649E3"/>
    <w:rsid w:val="00ED2C35"/>
    <w:rsid w:val="00F11B94"/>
    <w:rsid w:val="00F70279"/>
    <w:rsid w:val="00F97EA2"/>
    <w:rsid w:val="015844EC"/>
    <w:rsid w:val="020C9774"/>
    <w:rsid w:val="025788A4"/>
    <w:rsid w:val="02E38A99"/>
    <w:rsid w:val="03996937"/>
    <w:rsid w:val="03B18E58"/>
    <w:rsid w:val="040A5734"/>
    <w:rsid w:val="045C894F"/>
    <w:rsid w:val="05A0218F"/>
    <w:rsid w:val="068E2590"/>
    <w:rsid w:val="06F2615A"/>
    <w:rsid w:val="0768C026"/>
    <w:rsid w:val="0774F385"/>
    <w:rsid w:val="07AD234A"/>
    <w:rsid w:val="09436B83"/>
    <w:rsid w:val="0980E851"/>
    <w:rsid w:val="09BBA144"/>
    <w:rsid w:val="0A420621"/>
    <w:rsid w:val="0A4D15F7"/>
    <w:rsid w:val="0AA060E8"/>
    <w:rsid w:val="0AE3EE3C"/>
    <w:rsid w:val="0C47460D"/>
    <w:rsid w:val="0F413B3E"/>
    <w:rsid w:val="11035708"/>
    <w:rsid w:val="110FA26C"/>
    <w:rsid w:val="1249DB55"/>
    <w:rsid w:val="15222229"/>
    <w:rsid w:val="152C16C3"/>
    <w:rsid w:val="15A380B0"/>
    <w:rsid w:val="15C1C32C"/>
    <w:rsid w:val="1637A819"/>
    <w:rsid w:val="16AFE71E"/>
    <w:rsid w:val="170BE9BB"/>
    <w:rsid w:val="1898BD4C"/>
    <w:rsid w:val="18B47877"/>
    <w:rsid w:val="19414F3A"/>
    <w:rsid w:val="1C411A3C"/>
    <w:rsid w:val="1CE1B84F"/>
    <w:rsid w:val="1D2CEFA9"/>
    <w:rsid w:val="1F54B544"/>
    <w:rsid w:val="212DB3BC"/>
    <w:rsid w:val="22C9841D"/>
    <w:rsid w:val="238CCD56"/>
    <w:rsid w:val="23920194"/>
    <w:rsid w:val="2465547E"/>
    <w:rsid w:val="25A7E698"/>
    <w:rsid w:val="2625BDD5"/>
    <w:rsid w:val="26419D2E"/>
    <w:rsid w:val="264359F9"/>
    <w:rsid w:val="265D7323"/>
    <w:rsid w:val="2A619BCD"/>
    <w:rsid w:val="2B96A72E"/>
    <w:rsid w:val="2BAF3098"/>
    <w:rsid w:val="2C706663"/>
    <w:rsid w:val="2CA1DC29"/>
    <w:rsid w:val="2D4B00F9"/>
    <w:rsid w:val="2D709FC3"/>
    <w:rsid w:val="2E0C36C4"/>
    <w:rsid w:val="2EAE67C2"/>
    <w:rsid w:val="3082A1BB"/>
    <w:rsid w:val="30AE0BA6"/>
    <w:rsid w:val="3143D786"/>
    <w:rsid w:val="33B254F7"/>
    <w:rsid w:val="35CB897F"/>
    <w:rsid w:val="364D43EA"/>
    <w:rsid w:val="36F1E33F"/>
    <w:rsid w:val="376759E0"/>
    <w:rsid w:val="3A95D771"/>
    <w:rsid w:val="3CD6DC6E"/>
    <w:rsid w:val="3E463838"/>
    <w:rsid w:val="3FB01AB5"/>
    <w:rsid w:val="40207A21"/>
    <w:rsid w:val="40FC6DD5"/>
    <w:rsid w:val="4213CE20"/>
    <w:rsid w:val="45C0CB32"/>
    <w:rsid w:val="45F7AE78"/>
    <w:rsid w:val="468D382B"/>
    <w:rsid w:val="46950CD4"/>
    <w:rsid w:val="4741A68D"/>
    <w:rsid w:val="48CA7253"/>
    <w:rsid w:val="4CB612C2"/>
    <w:rsid w:val="4D17275E"/>
    <w:rsid w:val="4F123F98"/>
    <w:rsid w:val="5545B51C"/>
    <w:rsid w:val="557197F4"/>
    <w:rsid w:val="5650E03B"/>
    <w:rsid w:val="57050276"/>
    <w:rsid w:val="576E7D14"/>
    <w:rsid w:val="59D38810"/>
    <w:rsid w:val="5A3CA338"/>
    <w:rsid w:val="5AE605B8"/>
    <w:rsid w:val="5F1ADF67"/>
    <w:rsid w:val="61D2FF20"/>
    <w:rsid w:val="636101C6"/>
    <w:rsid w:val="63E54518"/>
    <w:rsid w:val="6498D8D3"/>
    <w:rsid w:val="66F575F6"/>
    <w:rsid w:val="678556C2"/>
    <w:rsid w:val="684BE9F2"/>
    <w:rsid w:val="6BAAC5BF"/>
    <w:rsid w:val="6CF3C6CF"/>
    <w:rsid w:val="6DA244C0"/>
    <w:rsid w:val="6DFBCFE8"/>
    <w:rsid w:val="6F9CF2EE"/>
    <w:rsid w:val="6FA0751E"/>
    <w:rsid w:val="70A222C3"/>
    <w:rsid w:val="71B97EBA"/>
    <w:rsid w:val="7277EDB3"/>
    <w:rsid w:val="72E2063C"/>
    <w:rsid w:val="759894F5"/>
    <w:rsid w:val="760259B6"/>
    <w:rsid w:val="7864FD3E"/>
    <w:rsid w:val="79AFA287"/>
    <w:rsid w:val="7B4B72E8"/>
    <w:rsid w:val="7CE74349"/>
    <w:rsid w:val="7F0077D1"/>
    <w:rsid w:val="7F1E4323"/>
    <w:rsid w:val="7F6AC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2B8C"/>
  <w15:chartTrackingRefBased/>
  <w15:docId w15:val="{47C55F6D-E9E5-4691-AD0D-E3033F55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3.png" Id="rId2756726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FAC1EA0FB6744B95AF0B527C8E8DA" ma:contentTypeVersion="15" ma:contentTypeDescription="Create a new document." ma:contentTypeScope="" ma:versionID="d52f6ff2b05d96bf56c210d49d568c88">
  <xsd:schema xmlns:xsd="http://www.w3.org/2001/XMLSchema" xmlns:xs="http://www.w3.org/2001/XMLSchema" xmlns:p="http://schemas.microsoft.com/office/2006/metadata/properties" xmlns:ns2="96dbbeed-8b69-46ad-ae31-4d67916eae5a" xmlns:ns3="2574f531-404a-4ad7-a784-202c1df69d78" targetNamespace="http://schemas.microsoft.com/office/2006/metadata/properties" ma:root="true" ma:fieldsID="553a2646a2a6a411099861e9751abd9d" ns2:_="" ns3:_="">
    <xsd:import namespace="96dbbeed-8b69-46ad-ae31-4d67916eae5a"/>
    <xsd:import namespace="2574f531-404a-4ad7-a784-202c1df69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bbeed-8b69-46ad-ae31-4d67916ea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4d5b8-c187-4be8-bc88-03333676aa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4f531-404a-4ad7-a784-202c1df69d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b5eb5b-8f9a-4693-b1b6-544d3488337c}" ma:internalName="TaxCatchAll" ma:showField="CatchAllData" ma:web="2574f531-404a-4ad7-a784-202c1df69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dbbeed-8b69-46ad-ae31-4d67916eae5a">
      <Terms xmlns="http://schemas.microsoft.com/office/infopath/2007/PartnerControls"/>
    </lcf76f155ced4ddcb4097134ff3c332f>
    <TaxCatchAll xmlns="2574f531-404a-4ad7-a784-202c1df69d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A7F1A7-F63A-4006-8435-EF4FC43EC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bbeed-8b69-46ad-ae31-4d67916eae5a"/>
    <ds:schemaRef ds:uri="2574f531-404a-4ad7-a784-202c1df69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5959F-9DCF-4B6D-AE68-F2AE0CE17D04}">
  <ds:schemaRefs>
    <ds:schemaRef ds:uri="http://schemas.microsoft.com/office/2006/metadata/properties"/>
    <ds:schemaRef ds:uri="http://schemas.microsoft.com/office/infopath/2007/PartnerControls"/>
    <ds:schemaRef ds:uri="96dbbeed-8b69-46ad-ae31-4d67916eae5a"/>
    <ds:schemaRef ds:uri="2574f531-404a-4ad7-a784-202c1df69d78"/>
  </ds:schemaRefs>
</ds:datastoreItem>
</file>

<file path=customXml/itemProps3.xml><?xml version="1.0" encoding="utf-8"?>
<ds:datastoreItem xmlns:ds="http://schemas.openxmlformats.org/officeDocument/2006/customXml" ds:itemID="{C94D3301-7A69-46BB-82FC-82D9EEABC3E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Ball</dc:creator>
  <keywords/>
  <dc:description/>
  <lastModifiedBy>Paula Ball</lastModifiedBy>
  <revision>50</revision>
  <lastPrinted>2025-06-16T10:20:00.0000000Z</lastPrinted>
  <dcterms:created xsi:type="dcterms:W3CDTF">2023-12-14T14:53:00.0000000Z</dcterms:created>
  <dcterms:modified xsi:type="dcterms:W3CDTF">2025-07-14T07:51:04.7711467Z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0x010100379FAC1EA0FB6744B95AF0B527C8E8DA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2025-04-21T12:40:58Z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b83087d0-45d8-4262-9e3f-c7d7850a5d9b</vt:lpwstr>
  </property>
  <property fmtid="{D5CDD505-2E9C-101B-9397-08002B2CF9AE}" pid="9" name="MSIP_Label_defa4170-0d19-0005-0004-bc88714345d2_ActionId">
    <vt:lpwstr>b1b3d135-f5fd-49cd-b36a-328a170a4367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